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37C8B5" w14:textId="79615D23" w:rsidR="00F47F75" w:rsidRPr="00006CB7" w:rsidRDefault="007130B8" w:rsidP="00006CB7">
      <w:pPr>
        <w:pStyle w:val="Zhlav"/>
        <w:spacing w:before="120"/>
        <w:ind w:left="1418" w:firstLine="709"/>
        <w:rPr>
          <w:rFonts w:ascii="Arial" w:hAnsi="Arial" w:cs="Arial"/>
          <w:b/>
          <w:bCs/>
          <w:sz w:val="36"/>
          <w:szCs w:val="36"/>
        </w:rPr>
      </w:pPr>
      <w:r w:rsidRPr="00006CB7">
        <w:rPr>
          <w:rFonts w:ascii="Arial" w:hAnsi="Arial" w:cs="Arial"/>
          <w:b/>
          <w:sz w:val="36"/>
          <w:szCs w:val="36"/>
        </w:rPr>
        <w:t>TECHNICKÁ ZPRÁVA</w:t>
      </w:r>
    </w:p>
    <w:p w14:paraId="191B898B" w14:textId="77777777" w:rsidR="00F47F75" w:rsidRPr="00006CB7" w:rsidRDefault="00F47F75" w:rsidP="003730AC">
      <w:pPr>
        <w:pStyle w:val="Zhlav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785F67" w14:textId="77777777" w:rsidR="00F47F75" w:rsidRPr="00006CB7" w:rsidRDefault="00F47F75" w:rsidP="003730A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06CB7">
        <w:rPr>
          <w:rFonts w:ascii="Arial" w:hAnsi="Arial" w:cs="Arial"/>
          <w:b/>
          <w:bCs/>
          <w:sz w:val="22"/>
          <w:szCs w:val="22"/>
          <w:u w:val="single"/>
        </w:rPr>
        <w:t>ZÁKLADNÍ ÚDAJE STAVBY</w:t>
      </w:r>
    </w:p>
    <w:p w14:paraId="2D736814" w14:textId="61ED10F3" w:rsidR="001C4F03" w:rsidRPr="00006CB7" w:rsidRDefault="00F47F75" w:rsidP="00006CB7">
      <w:pPr>
        <w:spacing w:before="120" w:line="360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 w:rsidRPr="00006CB7">
        <w:rPr>
          <w:rFonts w:ascii="Arial" w:hAnsi="Arial" w:cs="Arial"/>
          <w:b/>
          <w:sz w:val="22"/>
          <w:szCs w:val="22"/>
        </w:rPr>
        <w:t>Akce :</w:t>
      </w:r>
      <w:r w:rsidRPr="00006CB7">
        <w:rPr>
          <w:rFonts w:ascii="Arial" w:hAnsi="Arial" w:cs="Arial"/>
          <w:b/>
          <w:sz w:val="22"/>
          <w:szCs w:val="22"/>
        </w:rPr>
        <w:tab/>
      </w:r>
      <w:r w:rsidRPr="00006CB7">
        <w:rPr>
          <w:rFonts w:ascii="Arial" w:hAnsi="Arial" w:cs="Arial"/>
          <w:b/>
          <w:sz w:val="22"/>
          <w:szCs w:val="22"/>
        </w:rPr>
        <w:tab/>
      </w:r>
      <w:r w:rsidR="00006CB7" w:rsidRPr="00006CB7">
        <w:rPr>
          <w:rFonts w:ascii="Arial" w:hAnsi="Arial" w:cs="Arial"/>
          <w:b/>
          <w:sz w:val="22"/>
          <w:szCs w:val="22"/>
        </w:rPr>
        <w:t>Přístavba a rekonstrukce sportovní haly Chrudim, II. a III. etapa</w:t>
      </w:r>
    </w:p>
    <w:p w14:paraId="2D395658" w14:textId="122B38C7" w:rsidR="006E2A97" w:rsidRPr="00006CB7" w:rsidRDefault="00F47F75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Místo 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1B0749" w:rsidRPr="00006CB7">
        <w:rPr>
          <w:rFonts w:ascii="Arial" w:hAnsi="Arial" w:cs="Arial"/>
          <w:b/>
          <w:bCs/>
          <w:sz w:val="22"/>
          <w:szCs w:val="22"/>
        </w:rPr>
        <w:tab/>
      </w:r>
      <w:r w:rsidR="001B0749" w:rsidRPr="00006CB7">
        <w:rPr>
          <w:rFonts w:ascii="Arial" w:hAnsi="Arial" w:cs="Arial"/>
          <w:b/>
          <w:bCs/>
          <w:sz w:val="22"/>
          <w:szCs w:val="22"/>
        </w:rPr>
        <w:tab/>
      </w:r>
      <w:r w:rsidR="00006CB7" w:rsidRPr="00006CB7">
        <w:rPr>
          <w:rFonts w:ascii="Arial" w:hAnsi="Arial" w:cs="Arial"/>
          <w:b/>
          <w:bCs/>
          <w:sz w:val="22"/>
          <w:szCs w:val="22"/>
        </w:rPr>
        <w:t>Tyršovo náměstí 77, Chrudim 537 01</w:t>
      </w:r>
    </w:p>
    <w:p w14:paraId="575C49B1" w14:textId="512025BE" w:rsidR="001B0749" w:rsidRPr="00006CB7" w:rsidRDefault="00D13453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Objekt: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006CB7" w:rsidRPr="00006CB7">
        <w:rPr>
          <w:rFonts w:ascii="Arial" w:hAnsi="Arial" w:cs="Arial"/>
          <w:b/>
          <w:bCs/>
          <w:sz w:val="22"/>
          <w:szCs w:val="22"/>
        </w:rPr>
        <w:t>D.2.2.0.4.4 Parkovací dům</w:t>
      </w:r>
    </w:p>
    <w:p w14:paraId="0BB249C2" w14:textId="1697B112" w:rsidR="00F47F75" w:rsidRPr="00006CB7" w:rsidRDefault="00F47F75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Projektovaná část 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9B58C1" w:rsidRPr="00006CB7">
        <w:rPr>
          <w:rFonts w:ascii="Arial" w:hAnsi="Arial" w:cs="Arial"/>
          <w:b/>
          <w:bCs/>
          <w:sz w:val="22"/>
          <w:szCs w:val="22"/>
        </w:rPr>
        <w:tab/>
      </w:r>
      <w:r w:rsidR="00EE6AD5">
        <w:rPr>
          <w:rFonts w:ascii="Arial" w:hAnsi="Arial" w:cs="Arial"/>
          <w:b/>
          <w:bCs/>
          <w:sz w:val="22"/>
          <w:szCs w:val="22"/>
        </w:rPr>
        <w:t>Zařízení pro v</w:t>
      </w:r>
      <w:r w:rsidR="001B0749" w:rsidRPr="00006CB7">
        <w:rPr>
          <w:rFonts w:ascii="Arial" w:hAnsi="Arial" w:cs="Arial"/>
          <w:b/>
          <w:bCs/>
          <w:sz w:val="22"/>
          <w:szCs w:val="22"/>
        </w:rPr>
        <w:t>ytápění</w:t>
      </w:r>
      <w:r w:rsidR="00EE6AD5">
        <w:rPr>
          <w:rFonts w:ascii="Arial" w:hAnsi="Arial" w:cs="Arial"/>
          <w:b/>
          <w:bCs/>
          <w:sz w:val="22"/>
          <w:szCs w:val="22"/>
        </w:rPr>
        <w:t xml:space="preserve"> staveb</w:t>
      </w:r>
    </w:p>
    <w:p w14:paraId="51C45E82" w14:textId="1267DFD9" w:rsidR="00F47F75" w:rsidRPr="00006CB7" w:rsidRDefault="00F47F75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Stupeň 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1B0749" w:rsidRPr="00006CB7">
        <w:rPr>
          <w:rFonts w:ascii="Arial" w:hAnsi="Arial" w:cs="Arial"/>
          <w:b/>
          <w:bCs/>
          <w:sz w:val="22"/>
          <w:szCs w:val="22"/>
        </w:rPr>
        <w:t>Změna stavby před dokončením</w:t>
      </w:r>
    </w:p>
    <w:p w14:paraId="1AD02A2E" w14:textId="730A3966" w:rsidR="001432CA" w:rsidRPr="00006CB7" w:rsidRDefault="006B0E8F" w:rsidP="001432CA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 xml:space="preserve">Investor : 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9B58C1" w:rsidRPr="00006CB7">
        <w:rPr>
          <w:rFonts w:ascii="Arial" w:hAnsi="Arial" w:cs="Arial"/>
          <w:b/>
          <w:bCs/>
          <w:sz w:val="22"/>
          <w:szCs w:val="22"/>
        </w:rPr>
        <w:tab/>
      </w:r>
      <w:r w:rsidR="00006CB7" w:rsidRPr="00006CB7">
        <w:rPr>
          <w:rFonts w:ascii="Arial" w:hAnsi="Arial" w:cs="Arial"/>
          <w:b/>
          <w:bCs/>
          <w:sz w:val="22"/>
          <w:szCs w:val="22"/>
        </w:rPr>
        <w:t>Město Chrudim</w:t>
      </w:r>
    </w:p>
    <w:p w14:paraId="0CBC623F" w14:textId="7600DC4D" w:rsidR="00006CB7" w:rsidRPr="00006CB7" w:rsidRDefault="00006CB7" w:rsidP="001432CA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  <w:t>IČO: 002 70 211</w:t>
      </w:r>
    </w:p>
    <w:p w14:paraId="2E9A952E" w14:textId="50CF7333" w:rsidR="00006CB7" w:rsidRPr="00006CB7" w:rsidRDefault="00006CB7" w:rsidP="001432CA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  <w:t>Resselovo náměstí 77, Chrudim 537 01</w:t>
      </w:r>
    </w:p>
    <w:p w14:paraId="121F7FEB" w14:textId="5FA44C6A" w:rsidR="00D6630C" w:rsidRPr="00006CB7" w:rsidRDefault="00D6630C" w:rsidP="001432CA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Vedoucí projektant 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9B58C1" w:rsidRPr="00006CB7">
        <w:rPr>
          <w:rFonts w:ascii="Arial" w:hAnsi="Arial" w:cs="Arial"/>
          <w:b/>
          <w:bCs/>
          <w:sz w:val="22"/>
          <w:szCs w:val="22"/>
        </w:rPr>
        <w:tab/>
      </w:r>
      <w:r w:rsidR="00006CB7" w:rsidRPr="00006CB7">
        <w:rPr>
          <w:rFonts w:ascii="Arial" w:hAnsi="Arial" w:cs="Arial"/>
          <w:b/>
          <w:bCs/>
          <w:sz w:val="22"/>
          <w:szCs w:val="22"/>
        </w:rPr>
        <w:t>Ing. Tomáš Kalous</w:t>
      </w:r>
    </w:p>
    <w:p w14:paraId="5D7B1770" w14:textId="6AF7AF33" w:rsidR="00F47F75" w:rsidRPr="00006CB7" w:rsidRDefault="00F47F75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Zodpov. projektant 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7130B8" w:rsidRPr="00006CB7">
        <w:rPr>
          <w:rFonts w:ascii="Arial" w:hAnsi="Arial" w:cs="Arial"/>
          <w:b/>
          <w:bCs/>
          <w:sz w:val="22"/>
          <w:szCs w:val="22"/>
        </w:rPr>
        <w:t>Jiří Vik</w:t>
      </w:r>
    </w:p>
    <w:p w14:paraId="563EFEF3" w14:textId="05760672" w:rsidR="00F47F75" w:rsidRPr="00006CB7" w:rsidRDefault="00F47F75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Vypracoval 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F32C12" w:rsidRPr="00006CB7">
        <w:rPr>
          <w:rFonts w:ascii="Arial" w:hAnsi="Arial" w:cs="Arial"/>
          <w:b/>
          <w:bCs/>
          <w:sz w:val="22"/>
          <w:szCs w:val="22"/>
        </w:rPr>
        <w:t>Jakub Bitvar</w:t>
      </w:r>
    </w:p>
    <w:p w14:paraId="49C79342" w14:textId="09829142" w:rsidR="00F47F75" w:rsidRPr="00006CB7" w:rsidRDefault="00F47F75" w:rsidP="003730AC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06CB7">
        <w:rPr>
          <w:rFonts w:ascii="Arial" w:hAnsi="Arial" w:cs="Arial"/>
          <w:b/>
          <w:bCs/>
          <w:sz w:val="22"/>
          <w:szCs w:val="22"/>
        </w:rPr>
        <w:t>Datum zpracování:</w:t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Pr="00006CB7">
        <w:rPr>
          <w:rFonts w:ascii="Arial" w:hAnsi="Arial" w:cs="Arial"/>
          <w:b/>
          <w:bCs/>
          <w:sz w:val="22"/>
          <w:szCs w:val="22"/>
        </w:rPr>
        <w:tab/>
      </w:r>
      <w:r w:rsidR="00006CB7" w:rsidRPr="00006CB7">
        <w:rPr>
          <w:rFonts w:ascii="Arial" w:hAnsi="Arial" w:cs="Arial"/>
          <w:b/>
          <w:bCs/>
          <w:sz w:val="22"/>
          <w:szCs w:val="22"/>
        </w:rPr>
        <w:t>11</w:t>
      </w:r>
      <w:r w:rsidRPr="00006CB7">
        <w:rPr>
          <w:rFonts w:ascii="Arial" w:hAnsi="Arial" w:cs="Arial"/>
          <w:b/>
          <w:bCs/>
          <w:sz w:val="22"/>
          <w:szCs w:val="22"/>
        </w:rPr>
        <w:t>/20</w:t>
      </w:r>
      <w:r w:rsidR="00AA20A2" w:rsidRPr="00006CB7">
        <w:rPr>
          <w:rFonts w:ascii="Arial" w:hAnsi="Arial" w:cs="Arial"/>
          <w:b/>
          <w:bCs/>
          <w:sz w:val="22"/>
          <w:szCs w:val="22"/>
        </w:rPr>
        <w:t>2</w:t>
      </w:r>
      <w:r w:rsidR="00006CB7" w:rsidRPr="00006CB7">
        <w:rPr>
          <w:rFonts w:ascii="Arial" w:hAnsi="Arial" w:cs="Arial"/>
          <w:b/>
          <w:bCs/>
          <w:sz w:val="22"/>
          <w:szCs w:val="22"/>
        </w:rPr>
        <w:t>5</w:t>
      </w:r>
    </w:p>
    <w:p w14:paraId="79B881E2" w14:textId="77777777" w:rsidR="004928EA" w:rsidRPr="00006CB7" w:rsidRDefault="004928EA" w:rsidP="003730AC">
      <w:pPr>
        <w:pStyle w:val="Nadpisobsahu"/>
        <w:spacing w:line="240" w:lineRule="auto"/>
        <w:jc w:val="both"/>
        <w:rPr>
          <w:rFonts w:ascii="Arial" w:hAnsi="Arial" w:cs="Arial"/>
          <w:color w:val="auto"/>
          <w:sz w:val="22"/>
          <w:szCs w:val="22"/>
          <w:u w:val="single"/>
        </w:rPr>
      </w:pPr>
      <w:r w:rsidRPr="00006CB7">
        <w:rPr>
          <w:rFonts w:ascii="Arial" w:hAnsi="Arial" w:cs="Arial"/>
          <w:color w:val="auto"/>
          <w:sz w:val="22"/>
          <w:szCs w:val="22"/>
          <w:u w:val="single"/>
        </w:rPr>
        <w:t>OBSAH:</w:t>
      </w:r>
    </w:p>
    <w:p w14:paraId="365BAC18" w14:textId="77777777" w:rsidR="004928EA" w:rsidRPr="00006CB7" w:rsidRDefault="004928EA" w:rsidP="003730AC">
      <w:pPr>
        <w:jc w:val="both"/>
        <w:rPr>
          <w:rFonts w:ascii="Arial" w:hAnsi="Arial" w:cs="Arial"/>
          <w:sz w:val="22"/>
          <w:szCs w:val="22"/>
          <w:lang w:eastAsia="cs-CZ"/>
        </w:rPr>
      </w:pPr>
    </w:p>
    <w:p w14:paraId="7347FD82" w14:textId="194C620E" w:rsidR="0090086C" w:rsidRPr="00006CB7" w:rsidRDefault="007F1EE4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</w:rPr>
        <w:fldChar w:fldCharType="begin"/>
      </w:r>
      <w:r w:rsidR="004928EA" w:rsidRPr="00006CB7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006CB7">
        <w:rPr>
          <w:rFonts w:ascii="Arial" w:hAnsi="Arial" w:cs="Arial"/>
          <w:sz w:val="22"/>
          <w:szCs w:val="22"/>
        </w:rPr>
        <w:fldChar w:fldCharType="separate"/>
      </w:r>
      <w:hyperlink w:anchor="_Toc80255683" w:history="1">
        <w:r w:rsidR="0090086C" w:rsidRPr="00006CB7">
          <w:rPr>
            <w:rStyle w:val="Hypertextovodkaz"/>
            <w:rFonts w:ascii="Arial" w:hAnsi="Arial"/>
            <w:noProof/>
          </w:rPr>
          <w:t>1.</w:t>
        </w:r>
        <w:r w:rsidR="0090086C"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0086C" w:rsidRPr="00006CB7">
          <w:rPr>
            <w:rStyle w:val="Hypertextovodkaz"/>
            <w:rFonts w:ascii="Arial" w:hAnsi="Arial"/>
            <w:noProof/>
          </w:rPr>
          <w:t>ÚVOD</w:t>
        </w:r>
        <w:r w:rsidR="0090086C" w:rsidRPr="00006CB7">
          <w:rPr>
            <w:noProof/>
            <w:webHidden/>
          </w:rPr>
          <w:tab/>
        </w:r>
        <w:r w:rsidR="0090086C" w:rsidRPr="00006CB7">
          <w:rPr>
            <w:noProof/>
            <w:webHidden/>
          </w:rPr>
          <w:fldChar w:fldCharType="begin"/>
        </w:r>
        <w:r w:rsidR="0090086C" w:rsidRPr="00006CB7">
          <w:rPr>
            <w:noProof/>
            <w:webHidden/>
          </w:rPr>
          <w:instrText xml:space="preserve"> PAGEREF _Toc80255683 \h </w:instrText>
        </w:r>
        <w:r w:rsidR="0090086C" w:rsidRPr="00006CB7">
          <w:rPr>
            <w:noProof/>
            <w:webHidden/>
          </w:rPr>
        </w:r>
        <w:r w:rsidR="0090086C"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3</w:t>
        </w:r>
        <w:r w:rsidR="0090086C" w:rsidRPr="00006CB7">
          <w:rPr>
            <w:noProof/>
            <w:webHidden/>
          </w:rPr>
          <w:fldChar w:fldCharType="end"/>
        </w:r>
      </w:hyperlink>
    </w:p>
    <w:p w14:paraId="2BD55346" w14:textId="7CF4BC7C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84" w:history="1">
        <w:r w:rsidRPr="00006CB7">
          <w:rPr>
            <w:rStyle w:val="Hypertextovodkaz"/>
            <w:rFonts w:ascii="Arial" w:hAnsi="Arial"/>
            <w:noProof/>
          </w:rPr>
          <w:t>2.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TECHNICKÁ ČÁST: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_Toc80255684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4</w:t>
        </w:r>
        <w:r w:rsidRPr="00006CB7">
          <w:rPr>
            <w:noProof/>
            <w:webHidden/>
          </w:rPr>
          <w:fldChar w:fldCharType="end"/>
        </w:r>
      </w:hyperlink>
    </w:p>
    <w:p w14:paraId="31E85F66" w14:textId="54FC97F9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85" w:history="1">
        <w:r w:rsidRPr="00006CB7">
          <w:rPr>
            <w:rStyle w:val="Hypertextovodkaz"/>
            <w:rFonts w:ascii="Arial" w:hAnsi="Arial"/>
            <w:noProof/>
          </w:rPr>
          <w:t>3.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ZDROJ TEPLA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_Toc80255685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4</w:t>
        </w:r>
        <w:r w:rsidRPr="00006CB7">
          <w:rPr>
            <w:noProof/>
            <w:webHidden/>
          </w:rPr>
          <w:fldChar w:fldCharType="end"/>
        </w:r>
      </w:hyperlink>
    </w:p>
    <w:p w14:paraId="3AA0A405" w14:textId="60411E4E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86" w:history="1">
        <w:r w:rsidRPr="00006CB7">
          <w:rPr>
            <w:rStyle w:val="Hypertextovodkaz"/>
            <w:rFonts w:ascii="Arial" w:hAnsi="Arial"/>
            <w:noProof/>
          </w:rPr>
          <w:t>4.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REGULACE TOPNÉHO VÝKONU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_Toc80255686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5</w:t>
        </w:r>
        <w:r w:rsidRPr="00006CB7">
          <w:rPr>
            <w:noProof/>
            <w:webHidden/>
          </w:rPr>
          <w:fldChar w:fldCharType="end"/>
        </w:r>
      </w:hyperlink>
    </w:p>
    <w:p w14:paraId="3FC13719" w14:textId="01103B61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87" w:history="1">
        <w:r w:rsidRPr="00006CB7">
          <w:rPr>
            <w:rStyle w:val="Hypertextovodkaz"/>
            <w:rFonts w:ascii="Arial" w:hAnsi="Arial"/>
            <w:noProof/>
          </w:rPr>
          <w:t>5.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SYSTÉM VYTÁPĚNÍ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_Toc80255687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5</w:t>
        </w:r>
        <w:r w:rsidRPr="00006CB7">
          <w:rPr>
            <w:noProof/>
            <w:webHidden/>
          </w:rPr>
          <w:fldChar w:fldCharType="end"/>
        </w:r>
      </w:hyperlink>
    </w:p>
    <w:p w14:paraId="726B8768" w14:textId="532807B2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88" w:history="1">
        <w:r w:rsidRPr="00006CB7">
          <w:rPr>
            <w:rStyle w:val="Hypertextovodkaz"/>
            <w:rFonts w:ascii="Arial" w:hAnsi="Arial"/>
            <w:noProof/>
          </w:rPr>
          <w:t>6.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OHŘEV TeV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_Toc80255688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5</w:t>
        </w:r>
        <w:r w:rsidRPr="00006CB7">
          <w:rPr>
            <w:noProof/>
            <w:webHidden/>
          </w:rPr>
          <w:fldChar w:fldCharType="end"/>
        </w:r>
      </w:hyperlink>
    </w:p>
    <w:p w14:paraId="22368C01" w14:textId="7D34DA53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89" w:history="1">
        <w:r w:rsidRPr="00006CB7">
          <w:rPr>
            <w:rStyle w:val="Hypertextovodkaz"/>
            <w:rFonts w:ascii="Arial" w:hAnsi="Arial"/>
            <w:noProof/>
          </w:rPr>
          <w:t>7.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ZABEZPEČOVACÍ ZAŘÍZENÍ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_Toc80255689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5</w:t>
        </w:r>
        <w:r w:rsidRPr="00006CB7">
          <w:rPr>
            <w:noProof/>
            <w:webHidden/>
          </w:rPr>
          <w:fldChar w:fldCharType="end"/>
        </w:r>
      </w:hyperlink>
    </w:p>
    <w:p w14:paraId="21A5D982" w14:textId="0B6BC8E0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90" w:history="1">
        <w:r w:rsidRPr="00006CB7">
          <w:rPr>
            <w:rStyle w:val="Hypertextovodkaz"/>
            <w:rFonts w:ascii="Arial" w:hAnsi="Arial"/>
            <w:noProof/>
          </w:rPr>
          <w:t>8.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POŽADAVKY NA OSTATNÍ PROFESE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_Toc80255690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5</w:t>
        </w:r>
        <w:r w:rsidRPr="00006CB7">
          <w:rPr>
            <w:noProof/>
            <w:webHidden/>
          </w:rPr>
          <w:fldChar w:fldCharType="end"/>
        </w:r>
      </w:hyperlink>
    </w:p>
    <w:p w14:paraId="72960D37" w14:textId="39093402" w:rsidR="0090086C" w:rsidRPr="00006CB7" w:rsidRDefault="0090086C">
      <w:pPr>
        <w:pStyle w:val="Obsah2"/>
        <w:tabs>
          <w:tab w:val="left" w:pos="720"/>
          <w:tab w:val="right" w:leader="dot" w:pos="93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80255691" w:history="1">
        <w:r w:rsidRPr="00006CB7">
          <w:rPr>
            <w:rStyle w:val="Hypertextovodkaz"/>
            <w:rFonts w:ascii="Arial" w:hAnsi="Arial"/>
            <w:noProof/>
          </w:rPr>
          <w:t>9.</w:t>
        </w:r>
        <w:r w:rsidRPr="00006CB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006CB7">
          <w:rPr>
            <w:rStyle w:val="Hypertextovodkaz"/>
            <w:rFonts w:ascii="Arial" w:hAnsi="Arial"/>
            <w:noProof/>
          </w:rPr>
          <w:t>BEZPEČNOST PRÁCE A MONTÁŽNÍ PODMÍNKY</w:t>
        </w:r>
        <w:r w:rsidRPr="00006CB7">
          <w:rPr>
            <w:noProof/>
            <w:webHidden/>
          </w:rPr>
          <w:tab/>
        </w:r>
        <w:r w:rsidRPr="00006CB7">
          <w:rPr>
            <w:noProof/>
            <w:webHidden/>
          </w:rPr>
          <w:fldChar w:fldCharType="begin"/>
        </w:r>
        <w:r w:rsidRPr="00006CB7">
          <w:rPr>
            <w:noProof/>
            <w:webHidden/>
          </w:rPr>
          <w:instrText xml:space="preserve"> PAGEREF _Toc80255691 \h </w:instrText>
        </w:r>
        <w:r w:rsidRPr="00006CB7">
          <w:rPr>
            <w:noProof/>
            <w:webHidden/>
          </w:rPr>
        </w:r>
        <w:r w:rsidRPr="00006CB7">
          <w:rPr>
            <w:noProof/>
            <w:webHidden/>
          </w:rPr>
          <w:fldChar w:fldCharType="separate"/>
        </w:r>
        <w:r w:rsidR="00006CB7" w:rsidRPr="00006CB7">
          <w:rPr>
            <w:noProof/>
            <w:webHidden/>
          </w:rPr>
          <w:t>5</w:t>
        </w:r>
        <w:r w:rsidRPr="00006CB7">
          <w:rPr>
            <w:noProof/>
            <w:webHidden/>
          </w:rPr>
          <w:fldChar w:fldCharType="end"/>
        </w:r>
      </w:hyperlink>
    </w:p>
    <w:p w14:paraId="57C97E13" w14:textId="471E3D9F" w:rsidR="004928EA" w:rsidRPr="00006CB7" w:rsidRDefault="007F1EE4" w:rsidP="00AE345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 w:rsidRPr="00006CB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E9DA6FD" w14:textId="77777777" w:rsidR="000754DE" w:rsidRPr="00006CB7" w:rsidRDefault="000754DE" w:rsidP="003730AC">
      <w:pPr>
        <w:spacing w:before="120"/>
        <w:jc w:val="both"/>
        <w:rPr>
          <w:rFonts w:ascii="Arial" w:hAnsi="Arial" w:cs="Arial"/>
          <w:i/>
          <w:kern w:val="1"/>
          <w:sz w:val="22"/>
          <w:szCs w:val="22"/>
          <w:highlight w:val="yellow"/>
          <w:shd w:val="clear" w:color="auto" w:fill="FFFF00"/>
        </w:rPr>
      </w:pPr>
    </w:p>
    <w:p w14:paraId="4F4774F8" w14:textId="77777777" w:rsidR="001B0749" w:rsidRPr="00006CB7" w:rsidRDefault="001B0749" w:rsidP="003730AC">
      <w:pPr>
        <w:spacing w:before="120"/>
        <w:jc w:val="both"/>
        <w:rPr>
          <w:rFonts w:ascii="Arial" w:hAnsi="Arial" w:cs="Arial"/>
          <w:i/>
          <w:kern w:val="1"/>
          <w:sz w:val="22"/>
          <w:szCs w:val="22"/>
          <w:highlight w:val="yellow"/>
          <w:shd w:val="clear" w:color="auto" w:fill="FFFF00"/>
        </w:rPr>
      </w:pPr>
    </w:p>
    <w:p w14:paraId="0185F1A4" w14:textId="77777777" w:rsidR="0090086C" w:rsidRPr="00006CB7" w:rsidRDefault="0090086C" w:rsidP="003730AC">
      <w:pPr>
        <w:spacing w:before="120"/>
        <w:jc w:val="both"/>
        <w:rPr>
          <w:rFonts w:ascii="Arial" w:hAnsi="Arial" w:cs="Arial"/>
          <w:i/>
          <w:kern w:val="1"/>
          <w:sz w:val="22"/>
          <w:szCs w:val="22"/>
          <w:highlight w:val="yellow"/>
          <w:shd w:val="clear" w:color="auto" w:fill="FFFF00"/>
        </w:rPr>
      </w:pPr>
    </w:p>
    <w:p w14:paraId="7E715271" w14:textId="04889E49" w:rsidR="00F47F75" w:rsidRPr="00006CB7" w:rsidRDefault="004928EA" w:rsidP="003730AC">
      <w:pPr>
        <w:pStyle w:val="Nadpis2"/>
        <w:numPr>
          <w:ilvl w:val="0"/>
          <w:numId w:val="2"/>
        </w:numPr>
        <w:tabs>
          <w:tab w:val="left" w:pos="1080"/>
        </w:tabs>
        <w:spacing w:before="120" w:after="120"/>
        <w:ind w:left="357" w:hanging="357"/>
        <w:jc w:val="both"/>
        <w:rPr>
          <w:rFonts w:ascii="Arial" w:hAnsi="Arial"/>
          <w:sz w:val="22"/>
          <w:szCs w:val="22"/>
          <w:u w:val="single"/>
        </w:rPr>
      </w:pPr>
      <w:bookmarkStart w:id="0" w:name="_Toc80255683"/>
      <w:r w:rsidRPr="00006CB7">
        <w:rPr>
          <w:rFonts w:ascii="Arial" w:hAnsi="Arial"/>
          <w:sz w:val="22"/>
          <w:szCs w:val="22"/>
          <w:u w:val="single"/>
        </w:rPr>
        <w:t>ÚVOD</w:t>
      </w:r>
      <w:bookmarkEnd w:id="0"/>
    </w:p>
    <w:p w14:paraId="08FB882F" w14:textId="5470AEF8" w:rsidR="00B46075" w:rsidRPr="00006CB7" w:rsidRDefault="00B46075" w:rsidP="00B46075">
      <w:pPr>
        <w:rPr>
          <w:rFonts w:ascii="Arial" w:hAnsi="Arial" w:cs="Arial"/>
          <w:position w:val="6"/>
          <w:sz w:val="22"/>
        </w:rPr>
      </w:pPr>
      <w:r w:rsidRPr="00006CB7">
        <w:rPr>
          <w:rFonts w:ascii="Arial" w:hAnsi="Arial" w:cs="Arial"/>
          <w:position w:val="6"/>
          <w:sz w:val="22"/>
        </w:rPr>
        <w:t xml:space="preserve">Projektová dokumentace řeší zařízení pro vytápění staveb, při </w:t>
      </w:r>
      <w:r w:rsidR="00006CB7" w:rsidRPr="00006CB7">
        <w:rPr>
          <w:rFonts w:ascii="Arial" w:hAnsi="Arial" w:cs="Arial"/>
          <w:position w:val="6"/>
          <w:sz w:val="22"/>
        </w:rPr>
        <w:t>přístavbě a rekonstrukci sportovní haly Chrudim, konkrétně zázemí nových garáží.</w:t>
      </w:r>
      <w:r w:rsidRPr="00006CB7">
        <w:rPr>
          <w:rFonts w:ascii="Arial" w:hAnsi="Arial" w:cs="Arial"/>
          <w:position w:val="6"/>
          <w:sz w:val="22"/>
        </w:rPr>
        <w:t xml:space="preserve"> Zdrojem vytápění řešené části objektu bud</w:t>
      </w:r>
      <w:r w:rsidR="00D619D1" w:rsidRPr="00006CB7">
        <w:rPr>
          <w:rFonts w:ascii="Arial" w:hAnsi="Arial" w:cs="Arial"/>
          <w:position w:val="6"/>
          <w:sz w:val="22"/>
        </w:rPr>
        <w:t>ou elektrické nástěnné přímotopy.</w:t>
      </w:r>
      <w:r w:rsidR="003764BB" w:rsidRPr="00006CB7">
        <w:rPr>
          <w:rFonts w:ascii="Arial" w:hAnsi="Arial" w:cs="Arial"/>
          <w:position w:val="6"/>
          <w:sz w:val="22"/>
        </w:rPr>
        <w:t xml:space="preserve"> </w:t>
      </w:r>
    </w:p>
    <w:p w14:paraId="33011977" w14:textId="6E43968C" w:rsidR="00AA20A2" w:rsidRPr="00006CB7" w:rsidRDefault="00375430" w:rsidP="00006CB7">
      <w:pPr>
        <w:pStyle w:val="Zkladntextodsazen"/>
        <w:suppressAutoHyphens w:val="0"/>
        <w:spacing w:before="120"/>
        <w:ind w:firstLine="0"/>
        <w:rPr>
          <w:rFonts w:ascii="Arial" w:hAnsi="Arial" w:cs="Arial"/>
          <w:sz w:val="22"/>
          <w:szCs w:val="22"/>
          <w:highlight w:val="yellow"/>
          <w:u w:val="single"/>
        </w:rPr>
      </w:pPr>
      <w:r w:rsidRPr="00006CB7">
        <w:rPr>
          <w:rFonts w:ascii="Arial" w:hAnsi="Arial" w:cs="Arial"/>
          <w:b/>
          <w:sz w:val="22"/>
          <w:szCs w:val="22"/>
          <w:u w:val="single"/>
        </w:rPr>
        <w:t>V dokumentaci jsou navrženy referenční výrobky, projektant nevylučuje náhradu za výrobky jiné o stejných nebo podobných kvalitativních parametrech.</w:t>
      </w:r>
      <w:r w:rsidR="007130B8" w:rsidRPr="00006CB7">
        <w:rPr>
          <w:rFonts w:ascii="Arial" w:hAnsi="Arial" w:cs="Arial"/>
          <w:b/>
          <w:sz w:val="22"/>
          <w:szCs w:val="22"/>
          <w:highlight w:val="yellow"/>
          <w:u w:val="single"/>
        </w:rPr>
        <w:br/>
      </w:r>
      <w:r w:rsidR="00AA20A2" w:rsidRPr="00006CB7">
        <w:rPr>
          <w:rFonts w:ascii="Arial" w:hAnsi="Arial" w:cs="Arial"/>
          <w:sz w:val="22"/>
          <w:szCs w:val="22"/>
          <w:highlight w:val="yellow"/>
        </w:rPr>
        <w:br/>
      </w:r>
    </w:p>
    <w:p w14:paraId="4C3AC677" w14:textId="77777777" w:rsidR="00F5431D" w:rsidRPr="00006CB7" w:rsidRDefault="00F5431D" w:rsidP="003730AC">
      <w:pPr>
        <w:pStyle w:val="ZkladntextIMP"/>
        <w:suppressAutoHyphens w:val="0"/>
        <w:spacing w:line="24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5DCB414" w14:textId="77777777" w:rsidR="00F5431D" w:rsidRPr="00006CB7" w:rsidRDefault="00F5431D" w:rsidP="003730AC">
      <w:pPr>
        <w:jc w:val="both"/>
        <w:rPr>
          <w:rFonts w:ascii="Arial" w:hAnsi="Arial" w:cs="Arial"/>
          <w:sz w:val="22"/>
          <w:szCs w:val="22"/>
          <w:u w:val="single"/>
        </w:rPr>
      </w:pPr>
      <w:r w:rsidRPr="00006CB7">
        <w:rPr>
          <w:rFonts w:ascii="Arial" w:hAnsi="Arial" w:cs="Arial"/>
          <w:sz w:val="22"/>
          <w:szCs w:val="22"/>
          <w:u w:val="single"/>
        </w:rPr>
        <w:t>Základní technické normy - UT:</w:t>
      </w:r>
    </w:p>
    <w:p w14:paraId="7EF50581" w14:textId="77777777" w:rsidR="00F5431D" w:rsidRPr="00006CB7" w:rsidRDefault="00F5431D" w:rsidP="003730AC">
      <w:pPr>
        <w:spacing w:before="240"/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01 3452 Technické výkresy – Instalace – Vytápění a chlazení</w:t>
      </w:r>
    </w:p>
    <w:p w14:paraId="18E12671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hyperlink r:id="rId8" w:history="1">
        <w:r w:rsidRPr="00006CB7">
          <w:rPr>
            <w:rFonts w:ascii="Arial" w:hAnsi="Arial" w:cs="Arial"/>
            <w:i/>
            <w:sz w:val="22"/>
            <w:szCs w:val="22"/>
          </w:rPr>
          <w:t>ČSN EN 12828 + A1</w:t>
        </w:r>
      </w:hyperlink>
      <w:r w:rsidRPr="00006CB7">
        <w:rPr>
          <w:rFonts w:ascii="Arial" w:hAnsi="Arial" w:cs="Arial"/>
          <w:i/>
          <w:sz w:val="22"/>
          <w:szCs w:val="22"/>
        </w:rPr>
        <w:t xml:space="preserve"> Tepelné soustavy v budovách - Navrhování teplovodních otopných soustav</w:t>
      </w:r>
    </w:p>
    <w:p w14:paraId="108C8B34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12831  Tepelné soustavy v budovách - Výpočet tepelného výkonu</w:t>
      </w:r>
    </w:p>
    <w:p w14:paraId="7AC50EAC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06 0220  Tepelné soustavy v budovách - Dynamické stavy</w:t>
      </w:r>
    </w:p>
    <w:p w14:paraId="74D0D2F1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06 0310  Tepelné soustavy v budovách - Projektování a montáž</w:t>
      </w:r>
    </w:p>
    <w:p w14:paraId="0A396E80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1264 - 2 + A1  Zabudované vodní velkoplošné otopné a chladicí soustavy - Část 2: Podlahové vytápění: Průkazné postupy pro stanovení tepelného výkonu výpočtovými a experimentálními metodami</w:t>
      </w:r>
    </w:p>
    <w:p w14:paraId="5850DD38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06 0320  Tepelné soustavy v budovách - Příprava teplé vody - Navrhování a projektování</w:t>
      </w:r>
    </w:p>
    <w:p w14:paraId="31439A71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12098 - 1  Regulace otopných soustav - Část 1: Zařízení pro regulaci teplovodních otopných soustav</w:t>
      </w:r>
    </w:p>
    <w:p w14:paraId="0988A683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15316 - 1 až 4 – 1 až 8  Tepelné soustavy v budovách - Výpočtová metoda pro stanovení energetických potřeb a účinností soustavy</w:t>
      </w:r>
    </w:p>
    <w:p w14:paraId="5A68B1AD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15450  Tepelné soustavy v budovách - Navrhování tepelných soustav s tepelnými čerpadly</w:t>
      </w:r>
    </w:p>
    <w:p w14:paraId="7D751BA0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14337  Tepelné soustavy v budovách - Navrhování a montáž elektrických přímotopů</w:t>
      </w:r>
    </w:p>
    <w:p w14:paraId="10B1CAE7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06 0830  Tepelné soustavy v budovách - Zabezpečovací zařízení</w:t>
      </w:r>
    </w:p>
    <w:p w14:paraId="0FC1CA7A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06 1008  Požární bezpečnost tepelných zařízení</w:t>
      </w:r>
    </w:p>
    <w:p w14:paraId="18815389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06 1101  Otopná tělesa pro ústřední vytápění</w:t>
      </w:r>
    </w:p>
    <w:p w14:paraId="346E5E80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07 0703  Kotelny se zařízeními na plynná paliva</w:t>
      </w:r>
    </w:p>
    <w:p w14:paraId="092C2307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15241  Větrání budov - Výpočtové metody pro stanovení energetických ztrát způsobených větráním a infiltrací v budovách</w:t>
      </w:r>
    </w:p>
    <w:p w14:paraId="7D4884CD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73 0540 – 1 až 4  Tepelná ochrana budov</w:t>
      </w:r>
    </w:p>
    <w:p w14:paraId="621BB4B1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ISO 10211  Tepelné mosty ve stavebních konstrukcích - Tepelné toky a povrchové teploty - Podrobné výpočty</w:t>
      </w:r>
    </w:p>
    <w:p w14:paraId="5BEFCCD5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ISO 13370  Tepelné chování budov - Přenos tepla zeminou - Výpočtové metody</w:t>
      </w:r>
    </w:p>
    <w:p w14:paraId="1991DBC0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ISO 14683  Tepelné mosty ve stavebních konstrukcích - Lineární činitel prostupu tepla - Zjednodušené metody a orientační hodnoty</w:t>
      </w:r>
    </w:p>
    <w:p w14:paraId="0BA81C76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ISO 13789  Tepelné chování budov - Měrné tepelné toky prostupem tepla a větráním - Výpočtová metoda</w:t>
      </w:r>
    </w:p>
    <w:p w14:paraId="4B5887D3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ISO 10077 – 1 až 2  Tepelné chování oken, dveří a okenic - Výpočet součinitele prostupu tepla</w:t>
      </w:r>
    </w:p>
    <w:p w14:paraId="1E5F82E5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1443  Komíny - Všeobecné požadavky</w:t>
      </w:r>
    </w:p>
    <w:p w14:paraId="512D4B7B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73 4201  Komíny a kouřovody - Navrhování, provádění a připojování spotřebičů paliv</w:t>
      </w:r>
    </w:p>
    <w:p w14:paraId="51B581AD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lastRenderedPageBreak/>
        <w:t>ČSN EN 12171  Tepelné soustavy (otopné soustavy) v budovách - Návod pro provoz, obsluhu, údržbu a užívání - Tepelné soustavy (otopné soustavy) nevyžadující kvalifikovanou obsluhu</w:t>
      </w:r>
    </w:p>
    <w:p w14:paraId="3B3CBB71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ČSN EN 12170  Tepelné soustavy (otopné soustavy) v budovách - Návod pro provoz, obsluhu, údržbu a užívání - Tepelné soustavy (otopné soustavy) vyžadující kvalifikovanou obsluhu</w:t>
      </w:r>
    </w:p>
    <w:p w14:paraId="23EF9F9D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</w:p>
    <w:p w14:paraId="3ACB2167" w14:textId="77777777" w:rsidR="00F5431D" w:rsidRPr="00006CB7" w:rsidRDefault="00F5431D" w:rsidP="003730AC">
      <w:pPr>
        <w:jc w:val="both"/>
        <w:rPr>
          <w:rFonts w:ascii="Arial" w:hAnsi="Arial" w:cs="Arial"/>
          <w:sz w:val="22"/>
          <w:szCs w:val="22"/>
          <w:u w:val="single"/>
        </w:rPr>
      </w:pPr>
      <w:r w:rsidRPr="00006CB7">
        <w:rPr>
          <w:rFonts w:ascii="Arial" w:hAnsi="Arial" w:cs="Arial"/>
          <w:sz w:val="22"/>
          <w:szCs w:val="22"/>
          <w:u w:val="single"/>
        </w:rPr>
        <w:t>Zákony a právní předpisy - UT:</w:t>
      </w:r>
    </w:p>
    <w:p w14:paraId="1DCD3E51" w14:textId="77777777" w:rsidR="00F5431D" w:rsidRPr="00006CB7" w:rsidRDefault="00F5431D" w:rsidP="003730AC">
      <w:pPr>
        <w:spacing w:before="240"/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Zákon č. 183/ 2006 Sb. – stavební zákon</w:t>
      </w:r>
    </w:p>
    <w:p w14:paraId="65DC715B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Zákon č. 22/ 1997 Sb. – o technických požadavcích na výrobky a související předpisy</w:t>
      </w:r>
    </w:p>
    <w:p w14:paraId="54F59848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Zákon č. 406/ 2000 Sb. – o hospodaření energií</w:t>
      </w:r>
    </w:p>
    <w:p w14:paraId="6CDFF565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Zákon č. 458/ 2000 Sb. – energetický zákon</w:t>
      </w:r>
    </w:p>
    <w:p w14:paraId="66D60B77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Zákon č. 201/ 2012 Sb. – o ochraně ovzduší</w:t>
      </w:r>
    </w:p>
    <w:p w14:paraId="3C82C419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Vyhláška č. 193/ 2007 Sb. kterou se stanoví podrobnosti účinnosti užití energie při rozvodu tepelné energie a vnitřním rozvodu tepelné energie a chladu</w:t>
      </w:r>
    </w:p>
    <w:p w14:paraId="7FA9D42F" w14:textId="77777777" w:rsidR="00F5431D" w:rsidRPr="00006CB7" w:rsidRDefault="00F5431D" w:rsidP="003730AC">
      <w:pPr>
        <w:jc w:val="both"/>
        <w:rPr>
          <w:rFonts w:ascii="Arial" w:hAnsi="Arial" w:cs="Arial"/>
          <w:i/>
          <w:sz w:val="22"/>
          <w:szCs w:val="22"/>
        </w:rPr>
      </w:pPr>
      <w:r w:rsidRPr="00006CB7">
        <w:rPr>
          <w:rFonts w:ascii="Arial" w:hAnsi="Arial" w:cs="Arial"/>
          <w:i/>
          <w:sz w:val="22"/>
          <w:szCs w:val="22"/>
        </w:rPr>
        <w:t>Vyhláška č. 194/ 2007 Sb. kterou se stanoví pravidla pro vytápění a dodávku teplé vody, měrné ukazatele spotřeby tepelné energie pro vytápění a pro přípravu teplé vody a požadavky na vybavení vnitřních tepelných zařízení budov přístroji regulujícími a registrujícími dodávku tepelné energie</w:t>
      </w:r>
      <w:r w:rsidR="00AA20A2" w:rsidRPr="00006CB7">
        <w:rPr>
          <w:rFonts w:ascii="Arial" w:hAnsi="Arial" w:cs="Arial"/>
          <w:i/>
          <w:sz w:val="22"/>
          <w:szCs w:val="22"/>
        </w:rPr>
        <w:br/>
      </w:r>
      <w:r w:rsidR="00AA20A2" w:rsidRPr="00006CB7">
        <w:rPr>
          <w:rFonts w:ascii="Arial" w:hAnsi="Arial" w:cs="Arial"/>
          <w:i/>
          <w:sz w:val="22"/>
          <w:szCs w:val="22"/>
        </w:rPr>
        <w:br/>
        <w:t>* Veškeré normy v platném znění.</w:t>
      </w:r>
    </w:p>
    <w:p w14:paraId="2285F893" w14:textId="77777777" w:rsidR="001B0749" w:rsidRPr="00006CB7" w:rsidRDefault="001B0749" w:rsidP="003730AC">
      <w:pPr>
        <w:pStyle w:val="ZkladntextIMP"/>
        <w:suppressAutoHyphens w:val="0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5C38489C" w14:textId="6EDAD4EF" w:rsidR="00F47F75" w:rsidRPr="00006CB7" w:rsidRDefault="004928EA" w:rsidP="003730AC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1" w:name="_Toc80255684"/>
      <w:r w:rsidRPr="00006CB7">
        <w:rPr>
          <w:rFonts w:ascii="Arial" w:hAnsi="Arial"/>
          <w:sz w:val="22"/>
          <w:szCs w:val="22"/>
          <w:u w:val="single"/>
        </w:rPr>
        <w:t>TECHNICKÁ ČÁST:</w:t>
      </w:r>
      <w:bookmarkEnd w:id="1"/>
    </w:p>
    <w:p w14:paraId="76466C2C" w14:textId="729925C7" w:rsidR="006C2992" w:rsidRPr="00006CB7" w:rsidRDefault="006C2992" w:rsidP="003730A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pacing w:val="4"/>
          <w:sz w:val="22"/>
          <w:szCs w:val="22"/>
        </w:rPr>
        <w:t>Výpočet tepelných ztrát byl proveden dle ČSN EN 12 831 – Tepelné soustavy v budovách – Výpočet tepelného výkonu  pro venkovní výpočtovou teplotu -1</w:t>
      </w:r>
      <w:r w:rsidR="006B6AEB" w:rsidRPr="00006CB7">
        <w:rPr>
          <w:rFonts w:ascii="Arial" w:hAnsi="Arial" w:cs="Arial"/>
          <w:spacing w:val="4"/>
          <w:sz w:val="22"/>
          <w:szCs w:val="22"/>
        </w:rPr>
        <w:t>2</w:t>
      </w:r>
      <w:r w:rsidRPr="00006CB7">
        <w:rPr>
          <w:rFonts w:ascii="Arial" w:hAnsi="Arial" w:cs="Arial"/>
          <w:spacing w:val="4"/>
          <w:sz w:val="22"/>
          <w:szCs w:val="22"/>
        </w:rPr>
        <w:t xml:space="preserve">°C, klimatická oblast </w:t>
      </w:r>
      <w:r w:rsidR="00E22EFD" w:rsidRPr="00006CB7">
        <w:rPr>
          <w:rFonts w:ascii="Arial" w:hAnsi="Arial" w:cs="Arial"/>
          <w:spacing w:val="4"/>
          <w:sz w:val="22"/>
          <w:szCs w:val="22"/>
        </w:rPr>
        <w:t>2</w:t>
      </w:r>
      <w:r w:rsidRPr="00006CB7">
        <w:rPr>
          <w:rFonts w:ascii="Arial" w:hAnsi="Arial" w:cs="Arial"/>
          <w:spacing w:val="4"/>
          <w:sz w:val="22"/>
          <w:szCs w:val="22"/>
        </w:rPr>
        <w:t xml:space="preserve">. Stupeň těsnosti obvodového pláště </w:t>
      </w:r>
      <w:r w:rsidR="005570CB" w:rsidRPr="00006CB7">
        <w:rPr>
          <w:rFonts w:ascii="Arial" w:hAnsi="Arial" w:cs="Arial"/>
          <w:spacing w:val="4"/>
          <w:sz w:val="22"/>
          <w:szCs w:val="22"/>
        </w:rPr>
        <w:t>1</w:t>
      </w:r>
      <w:r w:rsidRPr="00006CB7">
        <w:rPr>
          <w:rFonts w:ascii="Arial" w:hAnsi="Arial" w:cs="Arial"/>
          <w:spacing w:val="4"/>
          <w:sz w:val="22"/>
          <w:szCs w:val="22"/>
        </w:rPr>
        <w:t>.0 – limitní hodnota obálkové provzdušnosti. Stupeň zastínění ,,e“ je</w:t>
      </w:r>
      <w:r w:rsidR="00F5431D" w:rsidRPr="00006CB7">
        <w:rPr>
          <w:rFonts w:ascii="Arial" w:hAnsi="Arial" w:cs="Arial"/>
          <w:spacing w:val="4"/>
          <w:sz w:val="22"/>
          <w:szCs w:val="22"/>
        </w:rPr>
        <w:t xml:space="preserve"> </w:t>
      </w:r>
      <w:r w:rsidRPr="00006CB7">
        <w:rPr>
          <w:rFonts w:ascii="Arial" w:hAnsi="Arial" w:cs="Arial"/>
          <w:spacing w:val="4"/>
          <w:sz w:val="22"/>
          <w:szCs w:val="22"/>
        </w:rPr>
        <w:t xml:space="preserve"> </w:t>
      </w:r>
      <w:r w:rsidR="00F5431D" w:rsidRPr="00006CB7">
        <w:rPr>
          <w:rFonts w:ascii="Arial" w:hAnsi="Arial" w:cs="Arial"/>
          <w:spacing w:val="4"/>
          <w:sz w:val="22"/>
          <w:szCs w:val="22"/>
        </w:rPr>
        <w:t>žádné</w:t>
      </w:r>
      <w:r w:rsidRPr="00006CB7">
        <w:rPr>
          <w:rFonts w:ascii="Arial" w:hAnsi="Arial" w:cs="Arial"/>
          <w:spacing w:val="4"/>
          <w:sz w:val="22"/>
          <w:szCs w:val="22"/>
        </w:rPr>
        <w:t xml:space="preserve"> – budova</w:t>
      </w:r>
      <w:r w:rsidR="00F5431D" w:rsidRPr="00006CB7">
        <w:rPr>
          <w:rFonts w:ascii="Arial" w:hAnsi="Arial" w:cs="Arial"/>
          <w:spacing w:val="4"/>
          <w:sz w:val="22"/>
          <w:szCs w:val="22"/>
        </w:rPr>
        <w:t xml:space="preserve"> mimo hustě zastavěné území</w:t>
      </w:r>
      <w:r w:rsidRPr="00006CB7">
        <w:rPr>
          <w:rFonts w:ascii="Arial" w:hAnsi="Arial" w:cs="Arial"/>
          <w:spacing w:val="4"/>
          <w:sz w:val="22"/>
          <w:szCs w:val="22"/>
        </w:rPr>
        <w:t xml:space="preserve">. Zátopový součinitel fRH 0.0 – nepřerušované vytápění s plně automatickým provozem. Lineární tepelné vazby jsou stanoveny zjednodušenou metodou zadáním korigovaných součinitelů prostupu tepla. </w:t>
      </w:r>
      <w:r w:rsidRPr="00006CB7">
        <w:rPr>
          <w:rFonts w:ascii="Arial" w:hAnsi="Arial" w:cs="Arial"/>
          <w:sz w:val="22"/>
          <w:szCs w:val="22"/>
        </w:rPr>
        <w:t>Budova je obytná s trvalým užíváním. Výměna vzduchu v jednotlivých místnostech je uvažována 0.5 h</w:t>
      </w:r>
      <w:r w:rsidRPr="00006CB7">
        <w:rPr>
          <w:rFonts w:ascii="Arial" w:hAnsi="Arial" w:cs="Arial"/>
          <w:sz w:val="22"/>
          <w:szCs w:val="22"/>
          <w:vertAlign w:val="superscript"/>
        </w:rPr>
        <w:t>-1</w:t>
      </w:r>
      <w:r w:rsidRPr="00006CB7">
        <w:rPr>
          <w:rFonts w:ascii="Arial" w:hAnsi="Arial" w:cs="Arial"/>
          <w:sz w:val="22"/>
          <w:szCs w:val="22"/>
        </w:rPr>
        <w:t xml:space="preserve"> v obytných místnostech a 1.5 h</w:t>
      </w:r>
      <w:r w:rsidRPr="00006CB7">
        <w:rPr>
          <w:rFonts w:ascii="Arial" w:hAnsi="Arial" w:cs="Arial"/>
          <w:sz w:val="22"/>
          <w:szCs w:val="22"/>
          <w:vertAlign w:val="superscript"/>
        </w:rPr>
        <w:t>-1</w:t>
      </w:r>
      <w:r w:rsidRPr="00006CB7">
        <w:rPr>
          <w:rFonts w:ascii="Arial" w:hAnsi="Arial" w:cs="Arial"/>
          <w:sz w:val="22"/>
          <w:szCs w:val="22"/>
        </w:rPr>
        <w:t xml:space="preserve"> v</w:t>
      </w:r>
      <w:r w:rsidR="006E2A97" w:rsidRPr="00006CB7">
        <w:rPr>
          <w:rFonts w:ascii="Arial" w:hAnsi="Arial" w:cs="Arial"/>
          <w:sz w:val="22"/>
          <w:szCs w:val="22"/>
        </w:rPr>
        <w:t> prostorech sociálního zázemí</w:t>
      </w:r>
      <w:r w:rsidRPr="00006CB7">
        <w:rPr>
          <w:rFonts w:ascii="Arial" w:hAnsi="Arial" w:cs="Arial"/>
          <w:sz w:val="22"/>
          <w:szCs w:val="22"/>
        </w:rPr>
        <w:t>.</w:t>
      </w:r>
    </w:p>
    <w:p w14:paraId="06B0DC95" w14:textId="784B3D20" w:rsidR="006C2992" w:rsidRPr="00006CB7" w:rsidRDefault="006C2992" w:rsidP="003730AC">
      <w:pPr>
        <w:spacing w:before="120"/>
        <w:jc w:val="both"/>
        <w:rPr>
          <w:rFonts w:ascii="Arial" w:hAnsi="Arial" w:cs="Arial"/>
          <w:spacing w:val="4"/>
          <w:sz w:val="22"/>
          <w:szCs w:val="22"/>
        </w:rPr>
      </w:pPr>
      <w:r w:rsidRPr="00006CB7">
        <w:rPr>
          <w:rFonts w:ascii="Arial" w:hAnsi="Arial" w:cs="Arial"/>
          <w:spacing w:val="4"/>
          <w:sz w:val="22"/>
          <w:szCs w:val="22"/>
        </w:rPr>
        <w:t>Teploty ve vytápěných místnostech byly voleny v souladu ČSN EN 12 831. Tepelné odpory stavebních konstrukcí byly posuzovány dle ČSN 730540-2:2011 s přihlédnutím na použité materiály.</w:t>
      </w:r>
    </w:p>
    <w:p w14:paraId="4A0AF8B3" w14:textId="77777777" w:rsidR="00360BE3" w:rsidRPr="00006CB7" w:rsidRDefault="006C2992" w:rsidP="003730AC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ab/>
      </w:r>
      <w:r w:rsidR="00F47F75" w:rsidRPr="00006CB7">
        <w:rPr>
          <w:rFonts w:ascii="Arial" w:hAnsi="Arial" w:cs="Arial"/>
          <w:b/>
          <w:bCs/>
          <w:i/>
          <w:sz w:val="22"/>
          <w:szCs w:val="22"/>
        </w:rPr>
        <w:tab/>
      </w:r>
    </w:p>
    <w:p w14:paraId="17818597" w14:textId="046BFE01" w:rsidR="00B72028" w:rsidRPr="00006CB7" w:rsidRDefault="00B72028" w:rsidP="003730AC">
      <w:pPr>
        <w:pStyle w:val="Zkladntextodsazen"/>
        <w:suppressAutoHyphens w:val="0"/>
        <w:ind w:firstLine="709"/>
        <w:rPr>
          <w:rFonts w:ascii="Arial" w:hAnsi="Arial" w:cs="Arial"/>
          <w:b/>
          <w:bCs/>
          <w:i/>
          <w:sz w:val="22"/>
          <w:szCs w:val="22"/>
        </w:rPr>
      </w:pPr>
      <w:r w:rsidRPr="00006CB7">
        <w:rPr>
          <w:rFonts w:ascii="Arial" w:hAnsi="Arial" w:cs="Arial"/>
          <w:b/>
          <w:bCs/>
          <w:i/>
          <w:sz w:val="22"/>
          <w:szCs w:val="22"/>
        </w:rPr>
        <w:t>Tepelná bilance:</w:t>
      </w:r>
    </w:p>
    <w:p w14:paraId="7748250A" w14:textId="3BC0FB0F" w:rsidR="005814C7" w:rsidRPr="00006CB7" w:rsidRDefault="005814C7" w:rsidP="003730AC">
      <w:pPr>
        <w:pStyle w:val="Zkladntextodsazen"/>
        <w:suppressAutoHyphens w:val="0"/>
        <w:ind w:firstLine="709"/>
        <w:rPr>
          <w:rFonts w:ascii="Arial" w:hAnsi="Arial" w:cs="Arial"/>
          <w:b/>
          <w:bCs/>
          <w:i/>
          <w:iCs/>
          <w:sz w:val="22"/>
          <w:szCs w:val="22"/>
        </w:rPr>
      </w:pPr>
      <w:r w:rsidRPr="00006CB7">
        <w:rPr>
          <w:rFonts w:ascii="Arial" w:hAnsi="Arial" w:cs="Arial"/>
          <w:b/>
          <w:bCs/>
          <w:i/>
          <w:sz w:val="22"/>
          <w:szCs w:val="22"/>
        </w:rPr>
        <w:t xml:space="preserve">Tepelné ztráty </w:t>
      </w:r>
      <w:r w:rsidR="00006CB7" w:rsidRPr="00006CB7">
        <w:rPr>
          <w:rFonts w:ascii="Arial" w:hAnsi="Arial" w:cs="Arial"/>
          <w:b/>
          <w:bCs/>
          <w:i/>
          <w:sz w:val="22"/>
          <w:szCs w:val="22"/>
        </w:rPr>
        <w:t>vytápěných částí objektu</w:t>
      </w:r>
      <w:r w:rsidR="00B72028" w:rsidRPr="00006CB7">
        <w:rPr>
          <w:rFonts w:ascii="Arial" w:hAnsi="Arial" w:cs="Arial"/>
          <w:b/>
          <w:bCs/>
          <w:i/>
          <w:sz w:val="22"/>
          <w:szCs w:val="22"/>
        </w:rPr>
        <w:tab/>
      </w:r>
      <w:r w:rsidR="00B72028" w:rsidRPr="00006CB7">
        <w:rPr>
          <w:rFonts w:ascii="Arial" w:hAnsi="Arial" w:cs="Arial"/>
          <w:b/>
          <w:bCs/>
          <w:i/>
          <w:sz w:val="22"/>
          <w:szCs w:val="22"/>
        </w:rPr>
        <w:tab/>
      </w:r>
      <w:r w:rsidR="00B72028" w:rsidRPr="00006CB7">
        <w:rPr>
          <w:rFonts w:ascii="Arial" w:hAnsi="Arial" w:cs="Arial"/>
          <w:b/>
          <w:bCs/>
          <w:i/>
          <w:sz w:val="22"/>
          <w:szCs w:val="22"/>
        </w:rPr>
        <w:tab/>
      </w:r>
      <w:r w:rsidR="00B72028" w:rsidRPr="00006CB7">
        <w:rPr>
          <w:rFonts w:ascii="Arial" w:hAnsi="Arial" w:cs="Arial"/>
          <w:b/>
          <w:bCs/>
          <w:i/>
          <w:sz w:val="22"/>
          <w:szCs w:val="22"/>
        </w:rPr>
        <w:tab/>
        <w:t xml:space="preserve"> </w:t>
      </w:r>
      <w:r w:rsidR="00EE6AD5">
        <w:rPr>
          <w:rFonts w:ascii="Arial" w:hAnsi="Arial" w:cs="Arial"/>
          <w:b/>
          <w:bCs/>
          <w:i/>
          <w:sz w:val="22"/>
          <w:szCs w:val="22"/>
        </w:rPr>
        <w:t>2</w:t>
      </w:r>
      <w:r w:rsidR="002262FB" w:rsidRPr="00006CB7">
        <w:rPr>
          <w:rFonts w:ascii="Arial" w:hAnsi="Arial" w:cs="Arial"/>
          <w:b/>
          <w:bCs/>
          <w:i/>
          <w:sz w:val="22"/>
          <w:szCs w:val="22"/>
        </w:rPr>
        <w:t>,</w:t>
      </w:r>
      <w:r w:rsidR="00EE6AD5">
        <w:rPr>
          <w:rFonts w:ascii="Arial" w:hAnsi="Arial" w:cs="Arial"/>
          <w:b/>
          <w:bCs/>
          <w:i/>
          <w:sz w:val="22"/>
          <w:szCs w:val="22"/>
        </w:rPr>
        <w:t>4</w:t>
      </w:r>
      <w:r w:rsidRPr="00006CB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006CB7">
        <w:rPr>
          <w:rFonts w:ascii="Arial" w:hAnsi="Arial" w:cs="Arial"/>
          <w:b/>
          <w:bCs/>
          <w:i/>
          <w:iCs/>
          <w:sz w:val="22"/>
          <w:szCs w:val="22"/>
        </w:rPr>
        <w:t>kW</w:t>
      </w:r>
    </w:p>
    <w:p w14:paraId="328018E7" w14:textId="77777777" w:rsidR="005814C7" w:rsidRPr="00006CB7" w:rsidRDefault="005814C7" w:rsidP="00D619D1">
      <w:pPr>
        <w:pStyle w:val="Zkladntextodsazen"/>
        <w:suppressAutoHyphens w:val="0"/>
        <w:ind w:firstLine="0"/>
        <w:rPr>
          <w:rFonts w:ascii="Arial" w:hAnsi="Arial" w:cs="Arial"/>
          <w:b/>
          <w:bCs/>
          <w:i/>
          <w:sz w:val="22"/>
          <w:szCs w:val="22"/>
        </w:rPr>
      </w:pPr>
    </w:p>
    <w:p w14:paraId="20A06124" w14:textId="77777777" w:rsidR="00263E3A" w:rsidRPr="00006CB7" w:rsidRDefault="00263E3A" w:rsidP="003730AC">
      <w:pPr>
        <w:pStyle w:val="Zkladntextodsazen"/>
        <w:suppressAutoHyphens w:val="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3BB636A" w14:textId="77777777" w:rsidR="006B6AEB" w:rsidRPr="00006CB7" w:rsidRDefault="006B6AEB" w:rsidP="003730AC">
      <w:pPr>
        <w:pStyle w:val="Zkladntext3"/>
        <w:ind w:firstLine="709"/>
        <w:rPr>
          <w:rFonts w:ascii="Arial" w:hAnsi="Arial" w:cs="Arial"/>
          <w:b/>
          <w:i/>
          <w:iCs/>
          <w:sz w:val="22"/>
          <w:szCs w:val="22"/>
          <w:lang w:eastAsia="cs-CZ"/>
        </w:rPr>
      </w:pPr>
      <w:r w:rsidRPr="00006CB7">
        <w:rPr>
          <w:rFonts w:ascii="Arial" w:hAnsi="Arial" w:cs="Arial"/>
          <w:b/>
          <w:i/>
          <w:iCs/>
          <w:sz w:val="22"/>
          <w:szCs w:val="22"/>
        </w:rPr>
        <w:t>Bilance spotřeby energie a paliva na vytápění:</w:t>
      </w:r>
    </w:p>
    <w:p w14:paraId="06E1C256" w14:textId="77777777" w:rsidR="006B6AEB" w:rsidRPr="00006CB7" w:rsidRDefault="006B6AEB" w:rsidP="003730AC">
      <w:pPr>
        <w:ind w:firstLine="709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>Viz. průkaz energetické náročnosti budovy</w:t>
      </w:r>
    </w:p>
    <w:p w14:paraId="52CA6F79" w14:textId="246A2304" w:rsidR="009B58C1" w:rsidRPr="00006CB7" w:rsidRDefault="009B58C1" w:rsidP="003730AC">
      <w:pPr>
        <w:jc w:val="both"/>
        <w:rPr>
          <w:rFonts w:ascii="Arial" w:hAnsi="Arial" w:cs="Arial"/>
          <w:b/>
          <w:bCs/>
          <w:i/>
          <w:iCs/>
          <w:sz w:val="22"/>
          <w:szCs w:val="22"/>
          <w:highlight w:val="yellow"/>
        </w:rPr>
      </w:pPr>
    </w:p>
    <w:p w14:paraId="1493510D" w14:textId="77777777" w:rsidR="005814C7" w:rsidRPr="00006CB7" w:rsidRDefault="005814C7" w:rsidP="003730AC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F5C04C2" w14:textId="590EF433" w:rsidR="003730AC" w:rsidRPr="00006CB7" w:rsidRDefault="00391467" w:rsidP="000B35A9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2" w:name="_Toc80255685"/>
      <w:r w:rsidRPr="00006CB7">
        <w:rPr>
          <w:rFonts w:ascii="Arial" w:hAnsi="Arial"/>
          <w:sz w:val="22"/>
          <w:szCs w:val="22"/>
          <w:u w:val="single"/>
        </w:rPr>
        <w:lastRenderedPageBreak/>
        <w:t>ZDROJ TEPLA</w:t>
      </w:r>
      <w:bookmarkEnd w:id="2"/>
    </w:p>
    <w:p w14:paraId="682F6EED" w14:textId="026F23DD" w:rsidR="003730AC" w:rsidRPr="00006CB7" w:rsidRDefault="00D619D1" w:rsidP="00D619D1">
      <w:pPr>
        <w:spacing w:line="24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006CB7">
        <w:rPr>
          <w:rFonts w:ascii="Arial" w:hAnsi="Arial" w:cs="Arial"/>
          <w:snapToGrid w:val="0"/>
          <w:sz w:val="22"/>
          <w:szCs w:val="22"/>
        </w:rPr>
        <w:t xml:space="preserve">Otopná plocha bude tvořena elektrickými nástěnnými konvektory. Konvektory budou uchyceny na zeď pomocí originálního držáku. Výkon jednotlivých konvektorů – viz. výkresová část – popis jednotlivých zařízení. </w:t>
      </w:r>
    </w:p>
    <w:p w14:paraId="6ECCB813" w14:textId="45D7A97C" w:rsidR="003730AC" w:rsidRPr="00006CB7" w:rsidRDefault="004928EA" w:rsidP="000B35A9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3" w:name="_Toc80255686"/>
      <w:r w:rsidRPr="00006CB7">
        <w:rPr>
          <w:rFonts w:ascii="Arial" w:hAnsi="Arial"/>
          <w:sz w:val="22"/>
          <w:szCs w:val="22"/>
          <w:u w:val="single"/>
        </w:rPr>
        <w:t>REGULACE</w:t>
      </w:r>
      <w:r w:rsidR="001957B3" w:rsidRPr="00006CB7">
        <w:rPr>
          <w:rFonts w:ascii="Arial" w:hAnsi="Arial"/>
          <w:sz w:val="22"/>
          <w:szCs w:val="22"/>
          <w:u w:val="single"/>
        </w:rPr>
        <w:t xml:space="preserve"> TOPNÉHO</w:t>
      </w:r>
      <w:r w:rsidRPr="00006CB7">
        <w:rPr>
          <w:rFonts w:ascii="Arial" w:hAnsi="Arial"/>
          <w:sz w:val="22"/>
          <w:szCs w:val="22"/>
          <w:u w:val="single"/>
        </w:rPr>
        <w:t xml:space="preserve"> VÝKONU</w:t>
      </w:r>
      <w:bookmarkEnd w:id="3"/>
    </w:p>
    <w:p w14:paraId="6BA52EDC" w14:textId="7F68937A" w:rsidR="000B35A9" w:rsidRPr="00006CB7" w:rsidRDefault="00FB2158" w:rsidP="003764BB">
      <w:pPr>
        <w:spacing w:before="120"/>
        <w:rPr>
          <w:rFonts w:ascii="Arial" w:hAnsi="Arial" w:cs="Arial"/>
          <w:position w:val="6"/>
          <w:sz w:val="22"/>
          <w:szCs w:val="22"/>
        </w:rPr>
      </w:pPr>
      <w:r w:rsidRPr="00006CB7">
        <w:rPr>
          <w:rFonts w:ascii="Arial" w:hAnsi="Arial"/>
          <w:sz w:val="22"/>
          <w:szCs w:val="22"/>
        </w:rPr>
        <w:t>Teplota bude ovládána pomocí LCD displeje na zařízení konvektoru. Integrovaný regulátor umožnuje týdenní časování, ochranu před mrazem a zjištění otevřeného okna. Zařízení umožňuje pevné připojení s pilotním řídícím rozvodem.</w:t>
      </w:r>
    </w:p>
    <w:p w14:paraId="52B92545" w14:textId="77777777" w:rsidR="00691606" w:rsidRPr="00006CB7" w:rsidRDefault="00691606" w:rsidP="000B35A9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28211E4A" w14:textId="54A0449B" w:rsidR="00F47F75" w:rsidRPr="00006CB7" w:rsidRDefault="00691606" w:rsidP="003730AC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4" w:name="_Toc80255687"/>
      <w:r w:rsidRPr="00006CB7">
        <w:rPr>
          <w:rFonts w:ascii="Arial" w:hAnsi="Arial"/>
          <w:sz w:val="22"/>
          <w:szCs w:val="22"/>
          <w:u w:val="single"/>
        </w:rPr>
        <w:t>SYSTÉM VYTÁPĚNÍ</w:t>
      </w:r>
      <w:bookmarkEnd w:id="4"/>
    </w:p>
    <w:p w14:paraId="7F33B053" w14:textId="77777777" w:rsidR="00FB2158" w:rsidRPr="00006CB7" w:rsidRDefault="005F33A3" w:rsidP="00FB2158">
      <w:pPr>
        <w:rPr>
          <w:rFonts w:ascii="Arial" w:hAnsi="Arial"/>
          <w:snapToGrid w:val="0"/>
          <w:sz w:val="22"/>
        </w:rPr>
      </w:pPr>
      <w:r w:rsidRPr="00006CB7">
        <w:rPr>
          <w:rFonts w:ascii="Arial" w:hAnsi="Arial"/>
          <w:snapToGrid w:val="0"/>
          <w:sz w:val="22"/>
          <w:szCs w:val="22"/>
        </w:rPr>
        <w:t xml:space="preserve">Systém vytápění objektu je navržen </w:t>
      </w:r>
      <w:r w:rsidR="00FB2158" w:rsidRPr="00006CB7">
        <w:rPr>
          <w:rFonts w:ascii="Arial" w:hAnsi="Arial"/>
          <w:snapToGrid w:val="0"/>
          <w:sz w:val="22"/>
          <w:szCs w:val="22"/>
        </w:rPr>
        <w:t>pomocí lokálních elektrických topidel.</w:t>
      </w:r>
    </w:p>
    <w:p w14:paraId="18996825" w14:textId="7D006F7D" w:rsidR="00691606" w:rsidRPr="00006CB7" w:rsidRDefault="00BB4252" w:rsidP="00FB2158">
      <w:pPr>
        <w:rPr>
          <w:rFonts w:ascii="Arial" w:hAnsi="Arial"/>
          <w:snapToGrid w:val="0"/>
          <w:sz w:val="22"/>
        </w:rPr>
      </w:pPr>
      <w:r w:rsidRPr="00006CB7">
        <w:rPr>
          <w:rFonts w:ascii="Arial" w:hAnsi="Arial" w:cs="Arial"/>
          <w:sz w:val="22"/>
          <w:szCs w:val="22"/>
        </w:rPr>
        <w:tab/>
      </w:r>
    </w:p>
    <w:p w14:paraId="5A3B9C08" w14:textId="41C4409F" w:rsidR="00497136" w:rsidRPr="00006CB7" w:rsidRDefault="00FB2158" w:rsidP="003730AC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5" w:name="_Toc80255688"/>
      <w:r w:rsidRPr="00006CB7">
        <w:rPr>
          <w:rFonts w:ascii="Arial" w:hAnsi="Arial"/>
          <w:sz w:val="22"/>
          <w:szCs w:val="22"/>
          <w:u w:val="single"/>
        </w:rPr>
        <w:t>OHŘEV TeV</w:t>
      </w:r>
      <w:bookmarkEnd w:id="5"/>
    </w:p>
    <w:p w14:paraId="292371EF" w14:textId="4FD6AD3F" w:rsidR="00FB2158" w:rsidRPr="00006CB7" w:rsidRDefault="00FB2158" w:rsidP="00FB2158">
      <w:pPr>
        <w:pStyle w:val="Zkladntext"/>
        <w:spacing w:before="100" w:beforeAutospacing="1" w:line="240" w:lineRule="auto"/>
        <w:rPr>
          <w:rFonts w:ascii="Arial" w:hAnsi="Arial" w:cs="Arial"/>
          <w:sz w:val="22"/>
        </w:rPr>
      </w:pPr>
      <w:r w:rsidRPr="00006CB7">
        <w:rPr>
          <w:rFonts w:ascii="Arial" w:hAnsi="Arial" w:cs="Arial"/>
          <w:sz w:val="22"/>
        </w:rPr>
        <w:t>Projektová dokumentace neřeší.</w:t>
      </w:r>
    </w:p>
    <w:p w14:paraId="1B6076E9" w14:textId="475B5400" w:rsidR="00AE345E" w:rsidRPr="00006CB7" w:rsidRDefault="004928EA" w:rsidP="003730AC">
      <w:pPr>
        <w:pStyle w:val="Nadpis2"/>
        <w:keepNext w:val="0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6" w:name="_Toc80255689"/>
      <w:r w:rsidRPr="00006CB7">
        <w:rPr>
          <w:rFonts w:ascii="Arial" w:hAnsi="Arial"/>
          <w:sz w:val="22"/>
          <w:szCs w:val="22"/>
          <w:u w:val="single"/>
        </w:rPr>
        <w:t>ZABEZPEČOVACÍ ZAŘÍZEN</w:t>
      </w:r>
      <w:r w:rsidR="0026386D" w:rsidRPr="00006CB7">
        <w:rPr>
          <w:rFonts w:ascii="Arial" w:hAnsi="Arial"/>
          <w:sz w:val="22"/>
          <w:szCs w:val="22"/>
          <w:u w:val="single"/>
        </w:rPr>
        <w:t>Í</w:t>
      </w:r>
      <w:bookmarkEnd w:id="6"/>
    </w:p>
    <w:p w14:paraId="4F9D4EB3" w14:textId="05EFEC7F" w:rsidR="00CB76C8" w:rsidRPr="00006CB7" w:rsidRDefault="00FB2158" w:rsidP="00CB76C8">
      <w:pPr>
        <w:pStyle w:val="Zkladntext"/>
        <w:rPr>
          <w:rFonts w:ascii="Arial" w:hAnsi="Arial" w:cs="Arial"/>
          <w:sz w:val="22"/>
        </w:rPr>
      </w:pPr>
      <w:r w:rsidRPr="00006CB7">
        <w:rPr>
          <w:rFonts w:ascii="Arial" w:hAnsi="Arial" w:cs="Arial"/>
          <w:sz w:val="22"/>
        </w:rPr>
        <w:t>Vypínač a ochrana proti přehřívání je součástí zařízení.</w:t>
      </w:r>
    </w:p>
    <w:p w14:paraId="306D063D" w14:textId="77777777" w:rsidR="00FB2158" w:rsidRPr="00006CB7" w:rsidRDefault="00FB2158" w:rsidP="00FB2158">
      <w:pPr>
        <w:rPr>
          <w:rFonts w:ascii="Arial" w:hAnsi="Arial" w:cs="Arial"/>
          <w:szCs w:val="22"/>
        </w:rPr>
      </w:pPr>
      <w:bookmarkStart w:id="7" w:name="_Toc67287578"/>
      <w:bookmarkStart w:id="8" w:name="_Toc71276780"/>
      <w:bookmarkStart w:id="9" w:name="_Toc71617482"/>
    </w:p>
    <w:p w14:paraId="05DBBDB8" w14:textId="60CD9049" w:rsidR="00CB76C8" w:rsidRPr="00006CB7" w:rsidRDefault="00F32C12" w:rsidP="00F32C12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10" w:name="_Toc80255690"/>
      <w:r w:rsidRPr="00006CB7">
        <w:rPr>
          <w:rFonts w:ascii="Arial" w:hAnsi="Arial"/>
          <w:sz w:val="22"/>
          <w:szCs w:val="22"/>
          <w:u w:val="single"/>
        </w:rPr>
        <w:t>POŽADAVKY NA OSTATNÍ PROFESE</w:t>
      </w:r>
      <w:bookmarkEnd w:id="10"/>
    </w:p>
    <w:p w14:paraId="718C3E60" w14:textId="7652A4B3" w:rsidR="00FB2158" w:rsidRPr="00006CB7" w:rsidRDefault="00494152" w:rsidP="00FB2158">
      <w:pPr>
        <w:spacing w:line="200" w:lineRule="atLeast"/>
        <w:jc w:val="both"/>
        <w:rPr>
          <w:rFonts w:ascii="Arial" w:hAnsi="Arial" w:cs="Arial"/>
        </w:rPr>
      </w:pPr>
      <w:bookmarkStart w:id="11" w:name="_Toc71875477"/>
      <w:r w:rsidRPr="00006CB7">
        <w:rPr>
          <w:rFonts w:ascii="Arial" w:hAnsi="Arial" w:cs="Arial"/>
          <w:b/>
          <w:bCs/>
          <w:sz w:val="22"/>
          <w:szCs w:val="22"/>
        </w:rPr>
        <w:t>Elektro</w:t>
      </w:r>
      <w:r w:rsidRPr="00006CB7">
        <w:rPr>
          <w:rFonts w:ascii="Arial" w:hAnsi="Arial" w:cs="Arial"/>
          <w:sz w:val="22"/>
          <w:szCs w:val="22"/>
        </w:rPr>
        <w:t xml:space="preserve"> </w:t>
      </w:r>
      <w:bookmarkEnd w:id="7"/>
      <w:r w:rsidR="00721E67" w:rsidRPr="00006CB7">
        <w:rPr>
          <w:rFonts w:ascii="Arial" w:hAnsi="Arial" w:cs="Arial"/>
          <w:sz w:val="22"/>
          <w:szCs w:val="22"/>
        </w:rPr>
        <w:t>–</w:t>
      </w:r>
      <w:r w:rsidR="00A20D4D" w:rsidRPr="00006CB7">
        <w:rPr>
          <w:rFonts w:ascii="Arial" w:hAnsi="Arial" w:cs="Arial"/>
          <w:sz w:val="22"/>
          <w:szCs w:val="22"/>
        </w:rPr>
        <w:t xml:space="preserve"> </w:t>
      </w:r>
      <w:bookmarkEnd w:id="8"/>
      <w:bookmarkEnd w:id="9"/>
      <w:bookmarkEnd w:id="11"/>
      <w:r w:rsidR="00FB2158" w:rsidRPr="00006CB7">
        <w:rPr>
          <w:rFonts w:ascii="Arial" w:hAnsi="Arial" w:cs="Arial"/>
          <w:sz w:val="22"/>
        </w:rPr>
        <w:t>El. zajistí volně přístupné zásuvky 230V/50Hz krytí IP24 k lokálním elektrickým topidlům. Zapojení bude provedeno dle zásad  uvedených od výrobců daných zařízení.</w:t>
      </w:r>
    </w:p>
    <w:p w14:paraId="7A3490A2" w14:textId="27220864" w:rsidR="00F32C12" w:rsidRPr="00006CB7" w:rsidRDefault="00F32C12" w:rsidP="00FB2158">
      <w:pPr>
        <w:spacing w:before="120"/>
        <w:jc w:val="both"/>
        <w:outlineLvl w:val="0"/>
        <w:rPr>
          <w:rFonts w:ascii="Arial" w:hAnsi="Arial" w:cs="Arial"/>
          <w:sz w:val="22"/>
          <w:szCs w:val="22"/>
          <w:highlight w:val="yellow"/>
          <w:u w:val="single"/>
        </w:rPr>
      </w:pPr>
    </w:p>
    <w:p w14:paraId="37F1869D" w14:textId="14FEAFFF" w:rsidR="00F32C12" w:rsidRPr="00006CB7" w:rsidRDefault="00F32C12" w:rsidP="00F32C12">
      <w:pPr>
        <w:pStyle w:val="Nadpis2"/>
        <w:numPr>
          <w:ilvl w:val="0"/>
          <w:numId w:val="2"/>
        </w:numPr>
        <w:tabs>
          <w:tab w:val="left" w:pos="1080"/>
        </w:tabs>
        <w:spacing w:after="120"/>
        <w:jc w:val="both"/>
        <w:rPr>
          <w:rFonts w:ascii="Arial" w:hAnsi="Arial"/>
          <w:sz w:val="22"/>
          <w:szCs w:val="22"/>
          <w:u w:val="single"/>
        </w:rPr>
      </w:pPr>
      <w:bookmarkStart w:id="12" w:name="_Toc80255691"/>
      <w:r w:rsidRPr="00006CB7">
        <w:rPr>
          <w:rFonts w:ascii="Arial" w:hAnsi="Arial"/>
          <w:sz w:val="22"/>
          <w:szCs w:val="22"/>
          <w:u w:val="single"/>
        </w:rPr>
        <w:t>BEZPEČNOST PRÁCE A MONTÁŽNÍ PODMÍNKY</w:t>
      </w:r>
      <w:bookmarkEnd w:id="12"/>
    </w:p>
    <w:p w14:paraId="2AB62477" w14:textId="3259BE97" w:rsidR="00F47F75" w:rsidRPr="00006CB7" w:rsidRDefault="00F47F75" w:rsidP="00F32C12">
      <w:pPr>
        <w:pStyle w:val="Zkladntext"/>
        <w:spacing w:before="120" w:line="240" w:lineRule="auto"/>
        <w:rPr>
          <w:rFonts w:ascii="Arial" w:hAnsi="Arial" w:cs="Arial"/>
          <w:b/>
          <w:sz w:val="22"/>
          <w:szCs w:val="22"/>
        </w:rPr>
      </w:pPr>
    </w:p>
    <w:p w14:paraId="00996712" w14:textId="77777777" w:rsidR="00B42915" w:rsidRPr="00006CB7" w:rsidRDefault="00B42915" w:rsidP="00B42915">
      <w:pPr>
        <w:pStyle w:val="Zkladntext"/>
        <w:spacing w:line="276" w:lineRule="auto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>Navržené řešení stavby je v souladu s Vyhláškou 268/2009 Sb. "O obecných technických požadavcích na výstavbu", dalšími příslušnými zákony, vyhláškami a platnými ČSN tak, aby při provozu nedocházelo k úrazům uklouznutím, nárazem, popálením, zásahem elektrickým proudem nebo výbuchem.</w:t>
      </w:r>
    </w:p>
    <w:p w14:paraId="1813D836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>Při všech pracích budou dodržovány veškeré bezpečnostní předpisy, zvláště Vyhláška 601/2006 Sb. a Vyhláška č. 363/2005 Sb., dále Nařízení vlády č. 591/2006 Sb. a č. 136/2016 Sb. o bližších požadavcích na výstavbu, č. 362/2005 Sb. o práci ve výškách, č. 101/2005 Sb. a Zákony č. 309/2006 a č. 88/2016 Sb. o požadavcích BOZ v pracovně právních vztazích.</w:t>
      </w:r>
    </w:p>
    <w:p w14:paraId="4C5A4BB6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 xml:space="preserve">Práce budou provádět odborné firmy, které mají k této činnosti oprávnění, vydají potřebné certifikáty a revize a jejichž pracovníci jsou náležitě proškoleni. Zvláště upozorňuji na správné provedení a kotvení lešení a na práci ve výškách. Pozor na práci s elektrickým nářadím a na ochranu zdraví a konstrukcí při případném svařování. Při práci s materiály je nutno používat </w:t>
      </w:r>
      <w:r w:rsidRPr="00006CB7">
        <w:rPr>
          <w:rFonts w:ascii="Arial" w:hAnsi="Arial" w:cs="Arial"/>
          <w:sz w:val="22"/>
          <w:szCs w:val="22"/>
          <w:lang w:eastAsia="cs-CZ"/>
        </w:rPr>
        <w:lastRenderedPageBreak/>
        <w:t>prostředky osobní ochrany, pracovat v rukavicích. Při vniknutí materiálu do očí je nutno okamžitě vypláchnout čistou vodou a vyhledat lékařské ošetření.</w:t>
      </w:r>
    </w:p>
    <w:p w14:paraId="3F175E05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>Budou dodržována Nařízení vlády č. 361/2007 Sb., č. 32/2016 Sb. a zákoník práce – Zákon č. 262/2006 Sb., zejména část pátá (§101-108), kterými se stanoví podmínky ochrany zdraví zaměstnanců při práci, nařízení vlády č. 378/2001 Sb., kterým se stanoví bližší požadavky na bezpečný provoz a používání strojů, technických zařízení, přístrojů a nářadí.</w:t>
      </w:r>
    </w:p>
    <w:p w14:paraId="7E7EC054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 xml:space="preserve">Veškeré části stavby musí svým provedením odpovídat požadavkům Stavebního zákona a souvisících vyhlášek. Při realizaci je nutno zabezpečit odpovídající odborné vedení stavby. Pokud se vyskytnou nepředpokládané situace, bude na stavbu přizván statik nebo projektant příslušné profese.   </w:t>
      </w:r>
    </w:p>
    <w:p w14:paraId="5FA5408A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>Zhotovitel stavby zpracuje provozní řád a harmonogram prací pro období stavby a technologický postup prací, ve kterých budou podmínky z hlediska bezpečnosti, posouzení stability v nedokončených nebo rozmontovaných stavech, ochrany vlastníků a zaměstnanců před škodlivými vlivy, ochranu životního prostředí, ochranu před požárem atd.. Provozní řád bude obsahovat důležitá telefonní čísla (záchranná služba, hasiči, policie, vedení firmy atd.) a na staveništi bude vyvěšen na nepřehlédnutelném místě.</w:t>
      </w:r>
    </w:p>
    <w:p w14:paraId="61A9C8DF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  <w:lang w:eastAsia="cs-CZ"/>
        </w:rPr>
        <w:t>V případě, že budou na stavbě dva a více zhotovitelů, musí být na stavbě určen koordinátor bezpečnosti práce, přičemž nezáleží na tom, kolik smluv má investor se zhotoviteli.</w:t>
      </w:r>
    </w:p>
    <w:p w14:paraId="4C684112" w14:textId="77777777" w:rsidR="00F32C12" w:rsidRPr="00006CB7" w:rsidRDefault="00F32C12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17D95B12" w14:textId="77777777" w:rsidR="00B42915" w:rsidRPr="00006CB7" w:rsidRDefault="00B42915" w:rsidP="00B42915">
      <w:pPr>
        <w:shd w:val="clear" w:color="auto" w:fill="FFFFFF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06CB7">
        <w:rPr>
          <w:rFonts w:ascii="Arial" w:hAnsi="Arial" w:cs="Arial"/>
          <w:b/>
          <w:color w:val="000000"/>
          <w:sz w:val="22"/>
          <w:szCs w:val="22"/>
        </w:rPr>
        <w:t>Další požadavky na BOZ a ZOV jsou obsaženy v souhrnné technické zprávě, která je součástí celkové projektové dokumentace.</w:t>
      </w:r>
    </w:p>
    <w:p w14:paraId="3D37E16A" w14:textId="77777777" w:rsidR="00B42915" w:rsidRPr="00006CB7" w:rsidRDefault="00B42915" w:rsidP="00B42915">
      <w:pPr>
        <w:pStyle w:val="Zkladntext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>Za provádění prací je odpovědná realizační firma. Tyto práce smějí provádět jen pracovníci řádně poučení a musí nad nimi být zajištěn odborný dozor stavebním technikem. Požadavky na bezpečnost práce na pracovišti včetně dalších náležitostí a souvislostí upravuje zákon 309/2006 Sb. včetně prováděcích předpisů. Při provádění veškerých prací, spojených s výstavbou instalací je nutné dodržovat dále požadavky na bezpečnost a ochranu zdraví při práci na staveništi, specifikované v Nařízení vlády č. 591/2006 Sb.</w:t>
      </w:r>
    </w:p>
    <w:p w14:paraId="23CF86FC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sz w:val="22"/>
          <w:szCs w:val="22"/>
        </w:rPr>
        <w:t xml:space="preserve">Projekt zahrnuje řadu opatření z hlediska bezpečnosti a ochrany zdraví v souvislosti s montáží a provozem zařízení. Všechna tato opatření jsou specifikována v ČSN a v platných předpisech a nařízeních orgánů ministerstva průmyslu a obchodu, zdravotnictví a sociálních věcí. </w:t>
      </w:r>
    </w:p>
    <w:p w14:paraId="6B7A4577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</w:rPr>
      </w:pPr>
    </w:p>
    <w:p w14:paraId="4CC7D0DA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  <w:lang w:eastAsia="cs-CZ"/>
        </w:rPr>
      </w:pPr>
      <w:r w:rsidRPr="00006CB7">
        <w:rPr>
          <w:rFonts w:ascii="Arial" w:hAnsi="Arial" w:cs="Arial"/>
          <w:b/>
          <w:sz w:val="22"/>
          <w:szCs w:val="22"/>
        </w:rPr>
        <w:t>Montážní podmínky:</w:t>
      </w:r>
    </w:p>
    <w:p w14:paraId="28A42752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>Potrubí, armatury, otopná tělesa musí být osazeny s max. přesností v délkách, dimenzích a spádech odpovídajících projektu. Při přerušení montážních prací se musí volné konce znepřístupnit proti vniknutí cizích předmětů. Před zamontováním všech armatur je nutno přezkoušet jejich plynulou funkci. Před vyzkoušením a uvedením do provozu bude zařízení několikrát propláchnuto a tlakově odzkoušeno. Funkce zařízení musí po ukončení montáže vyhovovat jak po stránce montážní, tak provozní. Během montáže strojního a trubního zařízení je nutná koordinace s profesí ZTI a EL.  Pokud dojde během montáže k nutnosti odchýlení od projektu, je nutno toto konzultovat s projektantem.</w:t>
      </w:r>
    </w:p>
    <w:p w14:paraId="3C852C63" w14:textId="77777777" w:rsidR="00B42915" w:rsidRPr="00006CB7" w:rsidRDefault="00B42915" w:rsidP="00B42915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006CB7">
        <w:rPr>
          <w:rFonts w:ascii="Arial" w:hAnsi="Arial" w:cs="Arial"/>
          <w:sz w:val="22"/>
          <w:szCs w:val="22"/>
        </w:rPr>
        <w:t xml:space="preserve">Montážní firma se bude při realizaci díla řídit montážními předpisy pro instalaci a montáž uvedených druhů potrubí (plastového, měděného potrubí v topných systémech) a instalačními </w:t>
      </w:r>
      <w:r w:rsidRPr="00006CB7">
        <w:rPr>
          <w:rFonts w:ascii="Arial" w:hAnsi="Arial" w:cs="Arial"/>
          <w:sz w:val="22"/>
          <w:szCs w:val="22"/>
        </w:rPr>
        <w:lastRenderedPageBreak/>
        <w:t xml:space="preserve">předpisy pro dodaná zařízení, tepelné izolace apod. Uchycení a uložení potrubí, kompenzace tepelných dilatací potrubí, pevné a vodící uložení potrubí, stropní závěsy, výkazy fitinků jsou věcí dodavatelské firmy při montáži dle situace na místě.   </w:t>
      </w:r>
    </w:p>
    <w:p w14:paraId="5C04A343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>Napouštění systému nutno provádět po jednotlivých topných okruzích za současného odvzdušňování.</w:t>
      </w:r>
    </w:p>
    <w:p w14:paraId="38F81E40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>Při provozních zkouškách bude seřízena regulace, nastaveny provozní a havarijní podmínky a prověřeny veškeré provozní a havarijní stavy. Dodavatel během provozních zkoušek zajistí zaškolení obsluhy.</w:t>
      </w:r>
    </w:p>
    <w:p w14:paraId="21AD6015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 xml:space="preserve">Montáž veškerého zařízení musí provádět zkušené montážní firmy ve spolupráci s jednotlivými dodavateli příslušných zařízení a jejich servisními pracovníky.  Při montáži nutno práce včas koordinovat s profesemi ZTI, EL, M+R a předcházet kolizím ve výškovém či místním osazení potrubí, konzol, armatur a přípojek. </w:t>
      </w:r>
    </w:p>
    <w:p w14:paraId="134BCF83" w14:textId="77777777" w:rsidR="00B42915" w:rsidRPr="00006CB7" w:rsidRDefault="00B42915" w:rsidP="00B42915">
      <w:pPr>
        <w:spacing w:line="276" w:lineRule="auto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 xml:space="preserve">Potrubí osazovat ve spádech dle projektu a důsledně dbát odvzdušnění nejvyšších míst rozvodů a možnosti vypouštění v nejnižších místech.   </w:t>
      </w:r>
    </w:p>
    <w:p w14:paraId="674A6DA6" w14:textId="52547F61" w:rsidR="00494152" w:rsidRPr="00006CB7" w:rsidRDefault="00316CFB" w:rsidP="00B42915">
      <w:pPr>
        <w:pStyle w:val="Zkladntext"/>
        <w:spacing w:line="240" w:lineRule="auto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 xml:space="preserve"> </w:t>
      </w:r>
    </w:p>
    <w:p w14:paraId="2D5D6BFC" w14:textId="77777777" w:rsidR="00494152" w:rsidRPr="00006CB7" w:rsidRDefault="00494152" w:rsidP="003730AC">
      <w:pPr>
        <w:pStyle w:val="Zhlav"/>
        <w:jc w:val="both"/>
        <w:rPr>
          <w:rFonts w:ascii="Arial" w:hAnsi="Arial" w:cs="Arial"/>
          <w:sz w:val="22"/>
          <w:szCs w:val="22"/>
        </w:rPr>
      </w:pPr>
    </w:p>
    <w:p w14:paraId="74046947" w14:textId="4885768E" w:rsidR="00465E20" w:rsidRPr="00006CB7" w:rsidRDefault="00465E20" w:rsidP="003730AC">
      <w:pPr>
        <w:pStyle w:val="Zhlav"/>
        <w:jc w:val="both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 xml:space="preserve">Hradec Králové </w:t>
      </w:r>
      <w:r w:rsidR="00494152" w:rsidRPr="00006CB7">
        <w:rPr>
          <w:rFonts w:ascii="Arial" w:hAnsi="Arial" w:cs="Arial"/>
          <w:sz w:val="22"/>
          <w:szCs w:val="22"/>
        </w:rPr>
        <w:tab/>
      </w:r>
      <w:r w:rsidR="00006CB7" w:rsidRPr="00006CB7">
        <w:rPr>
          <w:rFonts w:ascii="Arial" w:hAnsi="Arial" w:cs="Arial"/>
          <w:sz w:val="22"/>
          <w:szCs w:val="22"/>
        </w:rPr>
        <w:t>11</w:t>
      </w:r>
      <w:r w:rsidR="00AD7D52" w:rsidRPr="00006CB7">
        <w:rPr>
          <w:rFonts w:ascii="Arial" w:hAnsi="Arial" w:cs="Arial"/>
          <w:sz w:val="22"/>
          <w:szCs w:val="22"/>
        </w:rPr>
        <w:t xml:space="preserve"> /</w:t>
      </w:r>
      <w:r w:rsidR="00494152" w:rsidRPr="00006CB7">
        <w:rPr>
          <w:rFonts w:ascii="Arial" w:hAnsi="Arial" w:cs="Arial"/>
          <w:sz w:val="22"/>
          <w:szCs w:val="22"/>
        </w:rPr>
        <w:t xml:space="preserve"> 20</w:t>
      </w:r>
      <w:r w:rsidR="00316CFB" w:rsidRPr="00006CB7">
        <w:rPr>
          <w:rFonts w:ascii="Arial" w:hAnsi="Arial" w:cs="Arial"/>
          <w:sz w:val="22"/>
          <w:szCs w:val="22"/>
        </w:rPr>
        <w:t>2</w:t>
      </w:r>
      <w:r w:rsidR="00006CB7" w:rsidRPr="00006CB7">
        <w:rPr>
          <w:rFonts w:ascii="Arial" w:hAnsi="Arial" w:cs="Arial"/>
          <w:sz w:val="22"/>
          <w:szCs w:val="22"/>
        </w:rPr>
        <w:t>5</w:t>
      </w:r>
      <w:r w:rsidRPr="00006CB7">
        <w:rPr>
          <w:rFonts w:ascii="Arial" w:hAnsi="Arial" w:cs="Arial"/>
          <w:sz w:val="22"/>
          <w:szCs w:val="22"/>
        </w:rPr>
        <w:tab/>
      </w:r>
    </w:p>
    <w:p w14:paraId="514089B4" w14:textId="236DF54D" w:rsidR="00E15F2C" w:rsidRPr="003730AC" w:rsidRDefault="00465E20" w:rsidP="003730AC">
      <w:pPr>
        <w:pStyle w:val="Zhlav"/>
        <w:jc w:val="both"/>
        <w:rPr>
          <w:rFonts w:ascii="Arial" w:hAnsi="Arial" w:cs="Arial"/>
          <w:sz w:val="22"/>
          <w:szCs w:val="22"/>
        </w:rPr>
      </w:pPr>
      <w:r w:rsidRPr="00006CB7">
        <w:rPr>
          <w:rFonts w:ascii="Arial" w:hAnsi="Arial" w:cs="Arial"/>
          <w:sz w:val="22"/>
          <w:szCs w:val="22"/>
        </w:rPr>
        <w:t>Vypracoval:</w:t>
      </w:r>
      <w:r w:rsidRPr="00006CB7">
        <w:rPr>
          <w:rFonts w:ascii="Arial" w:hAnsi="Arial" w:cs="Arial"/>
          <w:sz w:val="22"/>
          <w:szCs w:val="22"/>
        </w:rPr>
        <w:tab/>
      </w:r>
      <w:r w:rsidRPr="00006CB7">
        <w:rPr>
          <w:rFonts w:ascii="Arial" w:hAnsi="Arial" w:cs="Arial"/>
          <w:sz w:val="22"/>
          <w:szCs w:val="22"/>
        </w:rPr>
        <w:tab/>
      </w:r>
      <w:r w:rsidR="00F32C12" w:rsidRPr="00006CB7">
        <w:rPr>
          <w:rFonts w:ascii="Arial" w:hAnsi="Arial" w:cs="Arial"/>
          <w:sz w:val="22"/>
          <w:szCs w:val="22"/>
        </w:rPr>
        <w:t>Jakub Bitvar</w:t>
      </w:r>
    </w:p>
    <w:sectPr w:rsidR="00E15F2C" w:rsidRPr="003730AC" w:rsidSect="001B0749">
      <w:headerReference w:type="default" r:id="rId9"/>
      <w:footerReference w:type="default" r:id="rId10"/>
      <w:pgSz w:w="12240" w:h="15840"/>
      <w:pgMar w:top="1718" w:right="1418" w:bottom="1418" w:left="1418" w:header="576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189C" w14:textId="77777777" w:rsidR="00985E44" w:rsidRDefault="00985E44">
      <w:r>
        <w:separator/>
      </w:r>
    </w:p>
  </w:endnote>
  <w:endnote w:type="continuationSeparator" w:id="0">
    <w:p w14:paraId="37148179" w14:textId="77777777" w:rsidR="00985E44" w:rsidRDefault="0098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jiyama2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opazF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3751560"/>
      <w:docPartObj>
        <w:docPartGallery w:val="Page Numbers (Bottom of Page)"/>
        <w:docPartUnique/>
      </w:docPartObj>
    </w:sdtPr>
    <w:sdtEndPr/>
    <w:sdtContent>
      <w:p w14:paraId="2DC92C9B" w14:textId="19AD2BFF" w:rsidR="00D13453" w:rsidRDefault="00D1345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2FB">
          <w:rPr>
            <w:noProof/>
          </w:rPr>
          <w:t>2</w:t>
        </w:r>
        <w:r>
          <w:fldChar w:fldCharType="end"/>
        </w:r>
      </w:p>
    </w:sdtContent>
  </w:sdt>
  <w:p w14:paraId="69B57B11" w14:textId="77777777" w:rsidR="00985E44" w:rsidRDefault="00985E44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4108" w14:textId="77777777" w:rsidR="00985E44" w:rsidRDefault="00985E44">
      <w:r>
        <w:separator/>
      </w:r>
    </w:p>
  </w:footnote>
  <w:footnote w:type="continuationSeparator" w:id="0">
    <w:p w14:paraId="5B1B4920" w14:textId="77777777" w:rsidR="00985E44" w:rsidRDefault="00985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67729" w14:textId="34288B73" w:rsidR="00985E44" w:rsidRDefault="00985E44" w:rsidP="007130B8">
    <w:pPr>
      <w:pStyle w:val="Zhlav0"/>
    </w:pPr>
  </w:p>
  <w:p w14:paraId="6854F992" w14:textId="407827F5" w:rsidR="001C4F03" w:rsidRPr="001B0749" w:rsidRDefault="00006CB7" w:rsidP="007130B8">
    <w:pPr>
      <w:pStyle w:val="Zhlav0"/>
    </w:pPr>
    <w:r>
      <w:t>Přístavba a rekonstrukce sportovní haly Chrudim, II. a III. etapa</w:t>
    </w:r>
  </w:p>
  <w:p w14:paraId="47293181" w14:textId="77777777" w:rsidR="00985E44" w:rsidRPr="001B0749" w:rsidRDefault="00985E44" w:rsidP="007130B8">
    <w:pPr>
      <w:pStyle w:val="Zhlav0"/>
      <w:tabs>
        <w:tab w:val="clear" w:pos="4536"/>
        <w:tab w:val="clear" w:pos="9072"/>
        <w:tab w:val="left" w:pos="7964"/>
      </w:tabs>
    </w:pPr>
    <w:r w:rsidRPr="001B0749">
      <w:tab/>
    </w:r>
  </w:p>
  <w:p w14:paraId="125CEC58" w14:textId="657CC535" w:rsidR="00985E44" w:rsidRDefault="001B0749" w:rsidP="007130B8">
    <w:pPr>
      <w:pStyle w:val="Zhlav0"/>
    </w:pPr>
    <w:r w:rsidRPr="001B0749">
      <w:t>Vytápění</w:t>
    </w:r>
  </w:p>
  <w:p w14:paraId="1A24D595" w14:textId="77777777" w:rsidR="00985E44" w:rsidRDefault="00985E44" w:rsidP="00D6630C">
    <w:pPr>
      <w:pStyle w:val="Zhlav"/>
      <w:spacing w:line="300" w:lineRule="exact"/>
      <w:rPr>
        <w:rFonts w:ascii="Arial" w:hAnsi="Arial" w:cs="Arial"/>
        <w:b/>
        <w:bCs/>
        <w:i/>
        <w:iCs/>
        <w:sz w:val="18"/>
      </w:rPr>
    </w:pPr>
  </w:p>
  <w:p w14:paraId="122284DB" w14:textId="77777777" w:rsidR="00985E44" w:rsidRDefault="00985E44" w:rsidP="00D6630C">
    <w:pPr>
      <w:pStyle w:val="Zhlav"/>
      <w:spacing w:line="300" w:lineRule="exact"/>
      <w:rPr>
        <w:rFonts w:ascii="Arial" w:hAnsi="Arial" w:cs="Arial"/>
        <w:b/>
        <w:bCs/>
        <w:i/>
        <w:iCs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F446D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9F767B"/>
    <w:multiLevelType w:val="hybridMultilevel"/>
    <w:tmpl w:val="4EBA91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93D3B"/>
    <w:multiLevelType w:val="singleLevel"/>
    <w:tmpl w:val="F446D2C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bCs w:val="0"/>
      </w:rPr>
    </w:lvl>
  </w:abstractNum>
  <w:abstractNum w:abstractNumId="5" w15:restartNumberingAfterBreak="0">
    <w:nsid w:val="0C392AB1"/>
    <w:multiLevelType w:val="hybridMultilevel"/>
    <w:tmpl w:val="E6E436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26052"/>
    <w:multiLevelType w:val="hybridMultilevel"/>
    <w:tmpl w:val="CF78B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C20B1"/>
    <w:multiLevelType w:val="hybridMultilevel"/>
    <w:tmpl w:val="E2F69D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D5A78"/>
    <w:multiLevelType w:val="hybridMultilevel"/>
    <w:tmpl w:val="603A11D6"/>
    <w:lvl w:ilvl="0" w:tplc="FB9636B0">
      <w:numFmt w:val="bullet"/>
      <w:lvlText w:val="-"/>
      <w:lvlJc w:val="left"/>
      <w:pPr>
        <w:ind w:left="85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305450A9"/>
    <w:multiLevelType w:val="hybridMultilevel"/>
    <w:tmpl w:val="5ADE4B6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0E860E1"/>
    <w:multiLevelType w:val="hybridMultilevel"/>
    <w:tmpl w:val="96E2CB62"/>
    <w:lvl w:ilvl="0" w:tplc="6360BF12">
      <w:start w:val="9"/>
      <w:numFmt w:val="bullet"/>
      <w:lvlText w:val="-"/>
      <w:lvlJc w:val="left"/>
      <w:pPr>
        <w:ind w:left="178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1" w15:restartNumberingAfterBreak="0">
    <w:nsid w:val="37E91D63"/>
    <w:multiLevelType w:val="hybridMultilevel"/>
    <w:tmpl w:val="EF96F7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D627B"/>
    <w:multiLevelType w:val="hybridMultilevel"/>
    <w:tmpl w:val="ACEA01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81AFB"/>
    <w:multiLevelType w:val="hybridMultilevel"/>
    <w:tmpl w:val="0AFA588C"/>
    <w:lvl w:ilvl="0" w:tplc="C37CEACA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79D0CFB"/>
    <w:multiLevelType w:val="hybridMultilevel"/>
    <w:tmpl w:val="98A20A8C"/>
    <w:lvl w:ilvl="0" w:tplc="9DBCD81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52A32"/>
    <w:multiLevelType w:val="hybridMultilevel"/>
    <w:tmpl w:val="C12EBC36"/>
    <w:lvl w:ilvl="0" w:tplc="38DCBD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7052A"/>
    <w:multiLevelType w:val="hybridMultilevel"/>
    <w:tmpl w:val="14DE06D8"/>
    <w:lvl w:ilvl="0" w:tplc="D9FAD438">
      <w:start w:val="14"/>
      <w:numFmt w:val="bullet"/>
      <w:lvlText w:val="-"/>
      <w:lvlJc w:val="left"/>
      <w:pPr>
        <w:ind w:left="178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7A9C77DD"/>
    <w:multiLevelType w:val="hybridMultilevel"/>
    <w:tmpl w:val="4696421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88750185">
    <w:abstractNumId w:val="0"/>
  </w:num>
  <w:num w:numId="2" w16cid:durableId="1882209177">
    <w:abstractNumId w:val="1"/>
  </w:num>
  <w:num w:numId="3" w16cid:durableId="1638563090">
    <w:abstractNumId w:val="17"/>
  </w:num>
  <w:num w:numId="4" w16cid:durableId="1871069884">
    <w:abstractNumId w:val="9"/>
  </w:num>
  <w:num w:numId="5" w16cid:durableId="319892561">
    <w:abstractNumId w:val="15"/>
  </w:num>
  <w:num w:numId="6" w16cid:durableId="1119836666">
    <w:abstractNumId w:val="13"/>
  </w:num>
  <w:num w:numId="7" w16cid:durableId="508524049">
    <w:abstractNumId w:val="7"/>
  </w:num>
  <w:num w:numId="8" w16cid:durableId="1562592063">
    <w:abstractNumId w:val="11"/>
  </w:num>
  <w:num w:numId="9" w16cid:durableId="1569268851">
    <w:abstractNumId w:val="6"/>
  </w:num>
  <w:num w:numId="10" w16cid:durableId="420880234">
    <w:abstractNumId w:val="1"/>
    <w:lvlOverride w:ilvl="0">
      <w:startOverride w:val="1"/>
    </w:lvlOverride>
  </w:num>
  <w:num w:numId="11" w16cid:durableId="1260139488">
    <w:abstractNumId w:val="3"/>
  </w:num>
  <w:num w:numId="12" w16cid:durableId="919412642">
    <w:abstractNumId w:val="14"/>
  </w:num>
  <w:num w:numId="13" w16cid:durableId="1375695649">
    <w:abstractNumId w:val="10"/>
  </w:num>
  <w:num w:numId="14" w16cid:durableId="58329531">
    <w:abstractNumId w:val="2"/>
  </w:num>
  <w:num w:numId="15" w16cid:durableId="800541721">
    <w:abstractNumId w:val="5"/>
  </w:num>
  <w:num w:numId="16" w16cid:durableId="797836927">
    <w:abstractNumId w:val="8"/>
  </w:num>
  <w:num w:numId="17" w16cid:durableId="749615339">
    <w:abstractNumId w:val="12"/>
  </w:num>
  <w:num w:numId="18" w16cid:durableId="393311693">
    <w:abstractNumId w:val="4"/>
  </w:num>
  <w:num w:numId="19" w16cid:durableId="8408999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8EA"/>
    <w:rsid w:val="00002C63"/>
    <w:rsid w:val="00006CB7"/>
    <w:rsid w:val="00014483"/>
    <w:rsid w:val="00015B2C"/>
    <w:rsid w:val="00030AE1"/>
    <w:rsid w:val="00030B8E"/>
    <w:rsid w:val="00031CF8"/>
    <w:rsid w:val="00040F53"/>
    <w:rsid w:val="000738EE"/>
    <w:rsid w:val="000754DE"/>
    <w:rsid w:val="00076AB2"/>
    <w:rsid w:val="0009324A"/>
    <w:rsid w:val="00095E75"/>
    <w:rsid w:val="000B1E34"/>
    <w:rsid w:val="000B35A9"/>
    <w:rsid w:val="000C193A"/>
    <w:rsid w:val="000D4AF7"/>
    <w:rsid w:val="001056A1"/>
    <w:rsid w:val="00120496"/>
    <w:rsid w:val="001432CA"/>
    <w:rsid w:val="00144F33"/>
    <w:rsid w:val="0015631B"/>
    <w:rsid w:val="00161E52"/>
    <w:rsid w:val="001627E6"/>
    <w:rsid w:val="00180201"/>
    <w:rsid w:val="00185D36"/>
    <w:rsid w:val="001957B3"/>
    <w:rsid w:val="001A0105"/>
    <w:rsid w:val="001B0749"/>
    <w:rsid w:val="001C4F03"/>
    <w:rsid w:val="001D08A4"/>
    <w:rsid w:val="001D09B0"/>
    <w:rsid w:val="001E7ABE"/>
    <w:rsid w:val="002124AB"/>
    <w:rsid w:val="0021394F"/>
    <w:rsid w:val="00213DD6"/>
    <w:rsid w:val="002262FB"/>
    <w:rsid w:val="00232CB7"/>
    <w:rsid w:val="00233372"/>
    <w:rsid w:val="00254D9C"/>
    <w:rsid w:val="00257909"/>
    <w:rsid w:val="0026386D"/>
    <w:rsid w:val="00263E3A"/>
    <w:rsid w:val="0027629B"/>
    <w:rsid w:val="00280967"/>
    <w:rsid w:val="002936A8"/>
    <w:rsid w:val="002B3F3F"/>
    <w:rsid w:val="002D24FB"/>
    <w:rsid w:val="002D3D54"/>
    <w:rsid w:val="002D4496"/>
    <w:rsid w:val="002F7943"/>
    <w:rsid w:val="003122D1"/>
    <w:rsid w:val="00316561"/>
    <w:rsid w:val="00316CFB"/>
    <w:rsid w:val="00356C32"/>
    <w:rsid w:val="00360BE3"/>
    <w:rsid w:val="003730AC"/>
    <w:rsid w:val="00375430"/>
    <w:rsid w:val="0037564E"/>
    <w:rsid w:val="003764BB"/>
    <w:rsid w:val="00381FDF"/>
    <w:rsid w:val="00383A7A"/>
    <w:rsid w:val="00391467"/>
    <w:rsid w:val="00397C89"/>
    <w:rsid w:val="00397F6B"/>
    <w:rsid w:val="00437AF6"/>
    <w:rsid w:val="00437D93"/>
    <w:rsid w:val="004417D6"/>
    <w:rsid w:val="0044219D"/>
    <w:rsid w:val="00454AEC"/>
    <w:rsid w:val="00465E20"/>
    <w:rsid w:val="004769C8"/>
    <w:rsid w:val="00476D96"/>
    <w:rsid w:val="004928EA"/>
    <w:rsid w:val="00494152"/>
    <w:rsid w:val="0049501E"/>
    <w:rsid w:val="00497136"/>
    <w:rsid w:val="004B0B21"/>
    <w:rsid w:val="004B69CD"/>
    <w:rsid w:val="004B6B09"/>
    <w:rsid w:val="004F2339"/>
    <w:rsid w:val="00501D19"/>
    <w:rsid w:val="0050719B"/>
    <w:rsid w:val="0052375E"/>
    <w:rsid w:val="00545619"/>
    <w:rsid w:val="005570CB"/>
    <w:rsid w:val="00563E44"/>
    <w:rsid w:val="005814C7"/>
    <w:rsid w:val="00583DA9"/>
    <w:rsid w:val="005A2779"/>
    <w:rsid w:val="005A438A"/>
    <w:rsid w:val="005A6CB3"/>
    <w:rsid w:val="005B0F30"/>
    <w:rsid w:val="005C0E43"/>
    <w:rsid w:val="005C566B"/>
    <w:rsid w:val="005D1097"/>
    <w:rsid w:val="005D20DD"/>
    <w:rsid w:val="005E304A"/>
    <w:rsid w:val="005F2BD7"/>
    <w:rsid w:val="005F33A3"/>
    <w:rsid w:val="0061299D"/>
    <w:rsid w:val="006535C5"/>
    <w:rsid w:val="00665E63"/>
    <w:rsid w:val="00675EDC"/>
    <w:rsid w:val="00682DA1"/>
    <w:rsid w:val="00691606"/>
    <w:rsid w:val="00696E01"/>
    <w:rsid w:val="006A7AA2"/>
    <w:rsid w:val="006B0E8F"/>
    <w:rsid w:val="006B6AEB"/>
    <w:rsid w:val="006C2992"/>
    <w:rsid w:val="006E289C"/>
    <w:rsid w:val="006E2A97"/>
    <w:rsid w:val="006F543B"/>
    <w:rsid w:val="006F6307"/>
    <w:rsid w:val="00704E41"/>
    <w:rsid w:val="007116D1"/>
    <w:rsid w:val="007130B8"/>
    <w:rsid w:val="00721E67"/>
    <w:rsid w:val="00723AE1"/>
    <w:rsid w:val="00735EB0"/>
    <w:rsid w:val="007534A8"/>
    <w:rsid w:val="007572E0"/>
    <w:rsid w:val="00775F0B"/>
    <w:rsid w:val="007A3FC2"/>
    <w:rsid w:val="007E212B"/>
    <w:rsid w:val="007F0D0E"/>
    <w:rsid w:val="007F1EE4"/>
    <w:rsid w:val="007F6BFA"/>
    <w:rsid w:val="00823AA2"/>
    <w:rsid w:val="00835FD3"/>
    <w:rsid w:val="00842506"/>
    <w:rsid w:val="0086526B"/>
    <w:rsid w:val="00882387"/>
    <w:rsid w:val="00885AFF"/>
    <w:rsid w:val="00893106"/>
    <w:rsid w:val="008A33C1"/>
    <w:rsid w:val="008B2E4C"/>
    <w:rsid w:val="008B4EEA"/>
    <w:rsid w:val="008B5443"/>
    <w:rsid w:val="008D5CD6"/>
    <w:rsid w:val="008E6917"/>
    <w:rsid w:val="008F57CE"/>
    <w:rsid w:val="0090086C"/>
    <w:rsid w:val="00901472"/>
    <w:rsid w:val="009017F2"/>
    <w:rsid w:val="00905A5D"/>
    <w:rsid w:val="00941D48"/>
    <w:rsid w:val="0095283B"/>
    <w:rsid w:val="00953C6F"/>
    <w:rsid w:val="00957709"/>
    <w:rsid w:val="00966E68"/>
    <w:rsid w:val="009766E1"/>
    <w:rsid w:val="00976F66"/>
    <w:rsid w:val="00984081"/>
    <w:rsid w:val="00985E44"/>
    <w:rsid w:val="009A1C90"/>
    <w:rsid w:val="009B1329"/>
    <w:rsid w:val="009B4ADA"/>
    <w:rsid w:val="009B58C1"/>
    <w:rsid w:val="009D7125"/>
    <w:rsid w:val="009E0338"/>
    <w:rsid w:val="009E1E10"/>
    <w:rsid w:val="00A05404"/>
    <w:rsid w:val="00A163AC"/>
    <w:rsid w:val="00A17551"/>
    <w:rsid w:val="00A20D4D"/>
    <w:rsid w:val="00A2208D"/>
    <w:rsid w:val="00A55175"/>
    <w:rsid w:val="00A717BC"/>
    <w:rsid w:val="00A75DF0"/>
    <w:rsid w:val="00A906AE"/>
    <w:rsid w:val="00A97AF2"/>
    <w:rsid w:val="00A97EB5"/>
    <w:rsid w:val="00AA20A2"/>
    <w:rsid w:val="00AB60F8"/>
    <w:rsid w:val="00AD6915"/>
    <w:rsid w:val="00AD7D52"/>
    <w:rsid w:val="00AE345E"/>
    <w:rsid w:val="00AF6435"/>
    <w:rsid w:val="00B077D3"/>
    <w:rsid w:val="00B42915"/>
    <w:rsid w:val="00B445B3"/>
    <w:rsid w:val="00B45871"/>
    <w:rsid w:val="00B46075"/>
    <w:rsid w:val="00B50B1A"/>
    <w:rsid w:val="00B53604"/>
    <w:rsid w:val="00B540D0"/>
    <w:rsid w:val="00B579DA"/>
    <w:rsid w:val="00B62C96"/>
    <w:rsid w:val="00B64215"/>
    <w:rsid w:val="00B72028"/>
    <w:rsid w:val="00B77AD2"/>
    <w:rsid w:val="00B85430"/>
    <w:rsid w:val="00B95CCA"/>
    <w:rsid w:val="00BB2230"/>
    <w:rsid w:val="00BB4252"/>
    <w:rsid w:val="00BB7BA1"/>
    <w:rsid w:val="00BC1058"/>
    <w:rsid w:val="00BC232A"/>
    <w:rsid w:val="00BF6E75"/>
    <w:rsid w:val="00C06DB5"/>
    <w:rsid w:val="00C24BED"/>
    <w:rsid w:val="00C253C4"/>
    <w:rsid w:val="00C34994"/>
    <w:rsid w:val="00C35AED"/>
    <w:rsid w:val="00C56541"/>
    <w:rsid w:val="00CB76C8"/>
    <w:rsid w:val="00CE0201"/>
    <w:rsid w:val="00CE65B2"/>
    <w:rsid w:val="00D0053A"/>
    <w:rsid w:val="00D0648D"/>
    <w:rsid w:val="00D13453"/>
    <w:rsid w:val="00D15B82"/>
    <w:rsid w:val="00D20FA1"/>
    <w:rsid w:val="00D22920"/>
    <w:rsid w:val="00D33F1B"/>
    <w:rsid w:val="00D41080"/>
    <w:rsid w:val="00D44EBA"/>
    <w:rsid w:val="00D619D1"/>
    <w:rsid w:val="00D61D18"/>
    <w:rsid w:val="00D6630C"/>
    <w:rsid w:val="00D74C3F"/>
    <w:rsid w:val="00D76AAA"/>
    <w:rsid w:val="00D85F44"/>
    <w:rsid w:val="00D953EC"/>
    <w:rsid w:val="00DB2D52"/>
    <w:rsid w:val="00DD396C"/>
    <w:rsid w:val="00DD713F"/>
    <w:rsid w:val="00DE7F9D"/>
    <w:rsid w:val="00DF6550"/>
    <w:rsid w:val="00E057C9"/>
    <w:rsid w:val="00E06A63"/>
    <w:rsid w:val="00E11C9D"/>
    <w:rsid w:val="00E15F2C"/>
    <w:rsid w:val="00E22EFD"/>
    <w:rsid w:val="00E26C3B"/>
    <w:rsid w:val="00E30B1B"/>
    <w:rsid w:val="00E545F0"/>
    <w:rsid w:val="00E56467"/>
    <w:rsid w:val="00E61195"/>
    <w:rsid w:val="00E61FE0"/>
    <w:rsid w:val="00EA28F9"/>
    <w:rsid w:val="00EB16B9"/>
    <w:rsid w:val="00EC717D"/>
    <w:rsid w:val="00ED28B8"/>
    <w:rsid w:val="00ED4F58"/>
    <w:rsid w:val="00EE6AD5"/>
    <w:rsid w:val="00F05536"/>
    <w:rsid w:val="00F15008"/>
    <w:rsid w:val="00F16601"/>
    <w:rsid w:val="00F27472"/>
    <w:rsid w:val="00F32C12"/>
    <w:rsid w:val="00F412F9"/>
    <w:rsid w:val="00F47F75"/>
    <w:rsid w:val="00F53472"/>
    <w:rsid w:val="00F5431D"/>
    <w:rsid w:val="00F54C14"/>
    <w:rsid w:val="00F64A85"/>
    <w:rsid w:val="00F763C0"/>
    <w:rsid w:val="00F8470B"/>
    <w:rsid w:val="00F962A6"/>
    <w:rsid w:val="00FB10F8"/>
    <w:rsid w:val="00FB17F1"/>
    <w:rsid w:val="00FB2158"/>
    <w:rsid w:val="00FB763F"/>
    <w:rsid w:val="00FD49C0"/>
    <w:rsid w:val="00FE4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72501C41"/>
  <w15:docId w15:val="{1EDA769B-AC01-4D87-B9D7-DDDF7A0F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79D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B579DA"/>
    <w:pPr>
      <w:keepNext/>
      <w:tabs>
        <w:tab w:val="num" w:pos="0"/>
      </w:tabs>
      <w:spacing w:before="240" w:after="60"/>
      <w:outlineLvl w:val="0"/>
    </w:pPr>
    <w:rPr>
      <w:rFonts w:cs="Arial"/>
      <w:b/>
      <w:bCs/>
      <w:kern w:val="1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B579DA"/>
    <w:pPr>
      <w:keepNext/>
      <w:tabs>
        <w:tab w:val="num" w:pos="0"/>
      </w:tabs>
      <w:spacing w:before="240" w:after="6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B579DA"/>
    <w:pPr>
      <w:keepNext/>
      <w:tabs>
        <w:tab w:val="num" w:pos="1224"/>
      </w:tabs>
      <w:spacing w:before="240" w:after="60"/>
      <w:ind w:left="1224" w:hanging="504"/>
      <w:outlineLvl w:val="2"/>
    </w:pPr>
    <w:rPr>
      <w:rFonts w:cs="Arial"/>
      <w:b/>
      <w:bCs/>
      <w:i/>
      <w:szCs w:val="26"/>
    </w:rPr>
  </w:style>
  <w:style w:type="paragraph" w:styleId="Nadpis4">
    <w:name w:val="heading 4"/>
    <w:basedOn w:val="Normln"/>
    <w:next w:val="Normln"/>
    <w:qFormat/>
    <w:rsid w:val="00B579DA"/>
    <w:pPr>
      <w:keepNext/>
      <w:ind w:left="1440"/>
      <w:jc w:val="both"/>
      <w:outlineLvl w:val="3"/>
    </w:pPr>
    <w:rPr>
      <w:i/>
      <w:szCs w:val="20"/>
    </w:rPr>
  </w:style>
  <w:style w:type="paragraph" w:styleId="Nadpis5">
    <w:name w:val="heading 5"/>
    <w:basedOn w:val="Normln"/>
    <w:next w:val="Normln"/>
    <w:qFormat/>
    <w:rsid w:val="00B579DA"/>
    <w:pPr>
      <w:keepNext/>
      <w:outlineLvl w:val="4"/>
    </w:pPr>
    <w:rPr>
      <w:b/>
      <w:color w:val="FF00FF"/>
      <w:szCs w:val="20"/>
    </w:rPr>
  </w:style>
  <w:style w:type="paragraph" w:styleId="Nadpis6">
    <w:name w:val="heading 6"/>
    <w:basedOn w:val="Normln"/>
    <w:next w:val="Normln"/>
    <w:link w:val="Nadpis6Char"/>
    <w:qFormat/>
    <w:rsid w:val="00B579DA"/>
    <w:pPr>
      <w:keepNext/>
      <w:outlineLvl w:val="5"/>
    </w:pPr>
    <w:rPr>
      <w:b/>
      <w:bCs/>
      <w:sz w:val="28"/>
      <w:szCs w:val="20"/>
    </w:rPr>
  </w:style>
  <w:style w:type="paragraph" w:styleId="Nadpis7">
    <w:name w:val="heading 7"/>
    <w:basedOn w:val="Normln"/>
    <w:next w:val="Normln"/>
    <w:qFormat/>
    <w:rsid w:val="00B579DA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B579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B579D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B579DA"/>
  </w:style>
  <w:style w:type="character" w:customStyle="1" w:styleId="WW-Absatz-Standardschriftart">
    <w:name w:val="WW-Absatz-Standardschriftart"/>
    <w:rsid w:val="00B579DA"/>
  </w:style>
  <w:style w:type="character" w:customStyle="1" w:styleId="WW-Absatz-Standardschriftart1">
    <w:name w:val="WW-Absatz-Standardschriftart1"/>
    <w:rsid w:val="00B579DA"/>
  </w:style>
  <w:style w:type="character" w:customStyle="1" w:styleId="WW-Absatz-Standardschriftart11">
    <w:name w:val="WW-Absatz-Standardschriftart11"/>
    <w:rsid w:val="00B579DA"/>
  </w:style>
  <w:style w:type="character" w:customStyle="1" w:styleId="WW-Absatz-Standardschriftart111">
    <w:name w:val="WW-Absatz-Standardschriftart111"/>
    <w:rsid w:val="00B579DA"/>
  </w:style>
  <w:style w:type="character" w:customStyle="1" w:styleId="WW-Absatz-Standardschriftart1111">
    <w:name w:val="WW-Absatz-Standardschriftart1111"/>
    <w:rsid w:val="00B579DA"/>
  </w:style>
  <w:style w:type="character" w:customStyle="1" w:styleId="WW-Absatz-Standardschriftart11111">
    <w:name w:val="WW-Absatz-Standardschriftart11111"/>
    <w:rsid w:val="00B579DA"/>
  </w:style>
  <w:style w:type="character" w:customStyle="1" w:styleId="WW-Absatz-Standardschriftart111111">
    <w:name w:val="WW-Absatz-Standardschriftart111111"/>
    <w:rsid w:val="00B579DA"/>
  </w:style>
  <w:style w:type="character" w:customStyle="1" w:styleId="WW-Absatz-Standardschriftart1111111">
    <w:name w:val="WW-Absatz-Standardschriftart1111111"/>
    <w:rsid w:val="00B579DA"/>
  </w:style>
  <w:style w:type="character" w:customStyle="1" w:styleId="WW-Absatz-Standardschriftart11111111">
    <w:name w:val="WW-Absatz-Standardschriftart11111111"/>
    <w:rsid w:val="00B579DA"/>
  </w:style>
  <w:style w:type="character" w:customStyle="1" w:styleId="WW-Absatz-Standardschriftart111111111">
    <w:name w:val="WW-Absatz-Standardschriftart111111111"/>
    <w:rsid w:val="00B579DA"/>
  </w:style>
  <w:style w:type="character" w:customStyle="1" w:styleId="WW-Absatz-Standardschriftart1111111111">
    <w:name w:val="WW-Absatz-Standardschriftart1111111111"/>
    <w:rsid w:val="00B579DA"/>
  </w:style>
  <w:style w:type="character" w:customStyle="1" w:styleId="WW-Absatz-Standardschriftart11111111111">
    <w:name w:val="WW-Absatz-Standardschriftart11111111111"/>
    <w:rsid w:val="00B579DA"/>
  </w:style>
  <w:style w:type="character" w:customStyle="1" w:styleId="WW-Absatz-Standardschriftart111111111111">
    <w:name w:val="WW-Absatz-Standardschriftart111111111111"/>
    <w:rsid w:val="00B579DA"/>
  </w:style>
  <w:style w:type="character" w:customStyle="1" w:styleId="WW-Absatz-Standardschriftart1111111111111">
    <w:name w:val="WW-Absatz-Standardschriftart1111111111111"/>
    <w:rsid w:val="00B579DA"/>
  </w:style>
  <w:style w:type="character" w:customStyle="1" w:styleId="WW-Absatz-Standardschriftart11111111111111">
    <w:name w:val="WW-Absatz-Standardschriftart11111111111111"/>
    <w:rsid w:val="00B579DA"/>
  </w:style>
  <w:style w:type="character" w:customStyle="1" w:styleId="WW-Absatz-Standardschriftart111111111111111">
    <w:name w:val="WW-Absatz-Standardschriftart111111111111111"/>
    <w:rsid w:val="00B579DA"/>
  </w:style>
  <w:style w:type="character" w:customStyle="1" w:styleId="WW-Absatz-Standardschriftart1111111111111111">
    <w:name w:val="WW-Absatz-Standardschriftart1111111111111111"/>
    <w:rsid w:val="00B579DA"/>
  </w:style>
  <w:style w:type="character" w:customStyle="1" w:styleId="WW-Absatz-Standardschriftart11111111111111111">
    <w:name w:val="WW-Absatz-Standardschriftart11111111111111111"/>
    <w:rsid w:val="00B579DA"/>
  </w:style>
  <w:style w:type="character" w:customStyle="1" w:styleId="WW-Absatz-Standardschriftart111111111111111111">
    <w:name w:val="WW-Absatz-Standardschriftart111111111111111111"/>
    <w:rsid w:val="00B579DA"/>
  </w:style>
  <w:style w:type="character" w:customStyle="1" w:styleId="WW-Absatz-Standardschriftart1111111111111111111">
    <w:name w:val="WW-Absatz-Standardschriftart1111111111111111111"/>
    <w:rsid w:val="00B579DA"/>
  </w:style>
  <w:style w:type="character" w:customStyle="1" w:styleId="WW-Absatz-Standardschriftart11111111111111111111">
    <w:name w:val="WW-Absatz-Standardschriftart11111111111111111111"/>
    <w:rsid w:val="00B579DA"/>
  </w:style>
  <w:style w:type="character" w:customStyle="1" w:styleId="WW-Absatz-Standardschriftart111111111111111111111">
    <w:name w:val="WW-Absatz-Standardschriftart111111111111111111111"/>
    <w:rsid w:val="00B579DA"/>
  </w:style>
  <w:style w:type="character" w:customStyle="1" w:styleId="WW-Absatz-Standardschriftart1111111111111111111111">
    <w:name w:val="WW-Absatz-Standardschriftart1111111111111111111111"/>
    <w:rsid w:val="00B579DA"/>
  </w:style>
  <w:style w:type="character" w:customStyle="1" w:styleId="WW-Absatz-Standardschriftart11111111111111111111111">
    <w:name w:val="WW-Absatz-Standardschriftart11111111111111111111111"/>
    <w:rsid w:val="00B579DA"/>
  </w:style>
  <w:style w:type="character" w:customStyle="1" w:styleId="WW-Absatz-Standardschriftart111111111111111111111111">
    <w:name w:val="WW-Absatz-Standardschriftart111111111111111111111111"/>
    <w:rsid w:val="00B579DA"/>
  </w:style>
  <w:style w:type="character" w:customStyle="1" w:styleId="WW-Absatz-Standardschriftart1111111111111111111111111">
    <w:name w:val="WW-Absatz-Standardschriftart1111111111111111111111111"/>
    <w:rsid w:val="00B579DA"/>
  </w:style>
  <w:style w:type="character" w:customStyle="1" w:styleId="WW-Absatz-Standardschriftart11111111111111111111111111">
    <w:name w:val="WW-Absatz-Standardschriftart11111111111111111111111111"/>
    <w:rsid w:val="00B579DA"/>
  </w:style>
  <w:style w:type="character" w:customStyle="1" w:styleId="Standardnpsmoodstavce1">
    <w:name w:val="Standardní písmo odstavce1"/>
    <w:rsid w:val="00B579DA"/>
  </w:style>
  <w:style w:type="character" w:styleId="slostrnky">
    <w:name w:val="page number"/>
    <w:basedOn w:val="Standardnpsmoodstavce1"/>
    <w:rsid w:val="00B579DA"/>
  </w:style>
  <w:style w:type="character" w:styleId="Hypertextovodkaz">
    <w:name w:val="Hyperlink"/>
    <w:uiPriority w:val="99"/>
    <w:rsid w:val="00B579DA"/>
    <w:rPr>
      <w:color w:val="0000FF"/>
      <w:u w:val="single"/>
    </w:rPr>
  </w:style>
  <w:style w:type="paragraph" w:customStyle="1" w:styleId="Nadpis">
    <w:name w:val="Nadpis"/>
    <w:next w:val="Zkladntext"/>
    <w:rsid w:val="00B579DA"/>
    <w:pPr>
      <w:keepNext/>
      <w:keepLines/>
      <w:suppressAutoHyphens/>
      <w:autoSpaceDE w:val="0"/>
      <w:spacing w:before="141" w:after="73" w:line="360" w:lineRule="atLeast"/>
      <w:jc w:val="center"/>
    </w:pPr>
    <w:rPr>
      <w:rFonts w:eastAsia="Arial"/>
      <w:b/>
      <w:bCs/>
      <w:color w:val="000000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B579DA"/>
    <w:pPr>
      <w:autoSpaceDE w:val="0"/>
      <w:spacing w:line="300" w:lineRule="atLeast"/>
      <w:jc w:val="both"/>
    </w:pPr>
    <w:rPr>
      <w:color w:val="000000"/>
      <w:sz w:val="20"/>
    </w:rPr>
  </w:style>
  <w:style w:type="paragraph" w:styleId="Seznam">
    <w:name w:val="List"/>
    <w:basedOn w:val="Zkladntext"/>
    <w:rsid w:val="00B579DA"/>
    <w:rPr>
      <w:rFonts w:cs="Tahoma"/>
    </w:rPr>
  </w:style>
  <w:style w:type="paragraph" w:customStyle="1" w:styleId="Popisek">
    <w:name w:val="Popisek"/>
    <w:basedOn w:val="Normln"/>
    <w:rsid w:val="00B579DA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B579DA"/>
    <w:pPr>
      <w:suppressLineNumbers/>
    </w:pPr>
    <w:rPr>
      <w:rFonts w:cs="Tahoma"/>
    </w:rPr>
  </w:style>
  <w:style w:type="paragraph" w:customStyle="1" w:styleId="Podnadpis1">
    <w:name w:val="Podnadpis1"/>
    <w:rsid w:val="00B579DA"/>
    <w:pPr>
      <w:suppressAutoHyphens/>
      <w:autoSpaceDE w:val="0"/>
      <w:spacing w:before="73" w:after="73"/>
    </w:pPr>
    <w:rPr>
      <w:rFonts w:eastAsia="Arial"/>
      <w:b/>
      <w:bCs/>
      <w:color w:val="000000"/>
      <w:szCs w:val="24"/>
      <w:lang w:eastAsia="ar-SA"/>
    </w:rPr>
  </w:style>
  <w:style w:type="paragraph" w:styleId="Zhlav">
    <w:name w:val="header"/>
    <w:basedOn w:val="Normln"/>
    <w:link w:val="ZhlavChar"/>
    <w:rsid w:val="00B579DA"/>
    <w:pPr>
      <w:autoSpaceDE w:val="0"/>
    </w:pPr>
    <w:rPr>
      <w:color w:val="000000"/>
      <w:sz w:val="20"/>
    </w:rPr>
  </w:style>
  <w:style w:type="paragraph" w:customStyle="1" w:styleId="ZkladntextIMP">
    <w:name w:val="Základní text_IMP"/>
    <w:basedOn w:val="Normln"/>
    <w:rsid w:val="00B579DA"/>
    <w:pPr>
      <w:spacing w:line="228" w:lineRule="auto"/>
    </w:pPr>
    <w:rPr>
      <w:szCs w:val="20"/>
    </w:rPr>
  </w:style>
  <w:style w:type="paragraph" w:styleId="Zkladntextodsazen">
    <w:name w:val="Body Text Indent"/>
    <w:basedOn w:val="Normln"/>
    <w:link w:val="ZkladntextodsazenChar"/>
    <w:rsid w:val="00B579DA"/>
    <w:pPr>
      <w:ind w:firstLine="567"/>
      <w:jc w:val="both"/>
    </w:pPr>
    <w:rPr>
      <w:rFonts w:ascii="Fujiyama2" w:hAnsi="Fujiyama2"/>
      <w:szCs w:val="20"/>
    </w:rPr>
  </w:style>
  <w:style w:type="paragraph" w:customStyle="1" w:styleId="Zkladntextodsazen21">
    <w:name w:val="Základní text odsazený 21"/>
    <w:basedOn w:val="Normln"/>
    <w:rsid w:val="00B579DA"/>
    <w:pPr>
      <w:spacing w:line="360" w:lineRule="exact"/>
      <w:ind w:firstLine="360"/>
      <w:jc w:val="both"/>
    </w:pPr>
    <w:rPr>
      <w:szCs w:val="20"/>
    </w:rPr>
  </w:style>
  <w:style w:type="paragraph" w:customStyle="1" w:styleId="Zkladntextodsazen31">
    <w:name w:val="Základní text odsazený 31"/>
    <w:basedOn w:val="Normln"/>
    <w:rsid w:val="00B579DA"/>
    <w:pPr>
      <w:ind w:firstLine="720"/>
      <w:jc w:val="both"/>
    </w:pPr>
    <w:rPr>
      <w:rFonts w:ascii="Fujiyama2" w:hAnsi="Fujiyama2"/>
      <w:szCs w:val="20"/>
    </w:rPr>
  </w:style>
  <w:style w:type="paragraph" w:customStyle="1" w:styleId="Odstavec">
    <w:name w:val="Odstavec"/>
    <w:basedOn w:val="ZkladntextIMP"/>
    <w:rsid w:val="00B579DA"/>
    <w:pPr>
      <w:spacing w:after="115"/>
      <w:ind w:firstLine="480"/>
    </w:pPr>
  </w:style>
  <w:style w:type="paragraph" w:styleId="Zpat">
    <w:name w:val="footer"/>
    <w:basedOn w:val="Normln"/>
    <w:link w:val="ZpatChar"/>
    <w:uiPriority w:val="99"/>
    <w:rsid w:val="00B579DA"/>
    <w:pPr>
      <w:tabs>
        <w:tab w:val="center" w:pos="4536"/>
        <w:tab w:val="right" w:pos="9072"/>
      </w:tabs>
    </w:pPr>
  </w:style>
  <w:style w:type="paragraph" w:customStyle="1" w:styleId="Poznmka">
    <w:name w:val="Poznámka"/>
    <w:basedOn w:val="ZkladntextIMP"/>
    <w:rsid w:val="00B579DA"/>
    <w:rPr>
      <w:i/>
      <w:sz w:val="20"/>
    </w:rPr>
  </w:style>
  <w:style w:type="paragraph" w:styleId="Nzev">
    <w:name w:val="Title"/>
    <w:basedOn w:val="Normln"/>
    <w:next w:val="Podnadpis"/>
    <w:qFormat/>
    <w:rsid w:val="00B579DA"/>
    <w:pPr>
      <w:jc w:val="center"/>
    </w:pPr>
    <w:rPr>
      <w:rFonts w:ascii="Fujiyama2" w:hAnsi="Fujiyama2"/>
      <w:b/>
      <w:sz w:val="52"/>
      <w:szCs w:val="20"/>
    </w:rPr>
  </w:style>
  <w:style w:type="paragraph" w:styleId="Podnadpis">
    <w:name w:val="Subtitle"/>
    <w:basedOn w:val="Nadpis"/>
    <w:next w:val="Zkladntext"/>
    <w:qFormat/>
    <w:rsid w:val="00B579DA"/>
    <w:rPr>
      <w:i/>
      <w:iCs/>
    </w:rPr>
  </w:style>
  <w:style w:type="paragraph" w:customStyle="1" w:styleId="Prosttext1">
    <w:name w:val="Prostý text1"/>
    <w:basedOn w:val="Normln"/>
    <w:rsid w:val="00B579DA"/>
    <w:rPr>
      <w:rFonts w:ascii="Courier New" w:hAnsi="Courier New" w:cs="Courier New"/>
      <w:sz w:val="20"/>
      <w:szCs w:val="20"/>
    </w:rPr>
  </w:style>
  <w:style w:type="paragraph" w:styleId="Obsah2">
    <w:name w:val="toc 2"/>
    <w:basedOn w:val="Normln"/>
    <w:next w:val="Normln"/>
    <w:uiPriority w:val="39"/>
    <w:rsid w:val="00B579DA"/>
    <w:pPr>
      <w:ind w:left="240"/>
    </w:pPr>
  </w:style>
  <w:style w:type="paragraph" w:styleId="Obsah1">
    <w:name w:val="toc 1"/>
    <w:basedOn w:val="Normln"/>
    <w:next w:val="Normln"/>
    <w:uiPriority w:val="39"/>
    <w:rsid w:val="00B579DA"/>
    <w:pPr>
      <w:tabs>
        <w:tab w:val="left" w:pos="480"/>
        <w:tab w:val="right" w:leader="dot" w:pos="9394"/>
      </w:tabs>
    </w:pPr>
    <w:rPr>
      <w:sz w:val="22"/>
      <w:szCs w:val="28"/>
    </w:rPr>
  </w:style>
  <w:style w:type="paragraph" w:styleId="Obsah3">
    <w:name w:val="toc 3"/>
    <w:basedOn w:val="Normln"/>
    <w:next w:val="Normln"/>
    <w:uiPriority w:val="39"/>
    <w:rsid w:val="00B579DA"/>
    <w:pPr>
      <w:ind w:left="480"/>
    </w:pPr>
  </w:style>
  <w:style w:type="paragraph" w:styleId="Obsah4">
    <w:name w:val="toc 4"/>
    <w:basedOn w:val="Normln"/>
    <w:next w:val="Normln"/>
    <w:rsid w:val="00B579DA"/>
    <w:pPr>
      <w:ind w:left="720"/>
    </w:pPr>
  </w:style>
  <w:style w:type="paragraph" w:styleId="Obsah5">
    <w:name w:val="toc 5"/>
    <w:basedOn w:val="Normln"/>
    <w:next w:val="Normln"/>
    <w:rsid w:val="00B579DA"/>
    <w:pPr>
      <w:ind w:left="960"/>
    </w:pPr>
  </w:style>
  <w:style w:type="paragraph" w:styleId="Obsah6">
    <w:name w:val="toc 6"/>
    <w:basedOn w:val="Normln"/>
    <w:next w:val="Normln"/>
    <w:rsid w:val="00B579DA"/>
    <w:pPr>
      <w:ind w:left="1200"/>
    </w:pPr>
  </w:style>
  <w:style w:type="paragraph" w:styleId="Obsah7">
    <w:name w:val="toc 7"/>
    <w:basedOn w:val="Normln"/>
    <w:next w:val="Normln"/>
    <w:rsid w:val="00B579DA"/>
    <w:pPr>
      <w:ind w:left="1440"/>
    </w:pPr>
  </w:style>
  <w:style w:type="paragraph" w:styleId="Obsah8">
    <w:name w:val="toc 8"/>
    <w:basedOn w:val="Normln"/>
    <w:next w:val="Normln"/>
    <w:rsid w:val="00B579DA"/>
    <w:pPr>
      <w:ind w:left="1680"/>
    </w:pPr>
  </w:style>
  <w:style w:type="paragraph" w:styleId="Obsah9">
    <w:name w:val="toc 9"/>
    <w:basedOn w:val="Normln"/>
    <w:next w:val="Normln"/>
    <w:rsid w:val="00B579DA"/>
    <w:pPr>
      <w:ind w:left="1920"/>
    </w:pPr>
  </w:style>
  <w:style w:type="paragraph" w:customStyle="1" w:styleId="Pata">
    <w:name w:val="Pata"/>
    <w:rsid w:val="00B579DA"/>
    <w:pPr>
      <w:suppressAutoHyphens/>
      <w:autoSpaceDE w:val="0"/>
    </w:pPr>
    <w:rPr>
      <w:rFonts w:eastAsia="Arial"/>
      <w:color w:val="000000"/>
      <w:szCs w:val="24"/>
      <w:lang w:eastAsia="ar-SA"/>
    </w:rPr>
  </w:style>
  <w:style w:type="paragraph" w:customStyle="1" w:styleId="Obsah10">
    <w:name w:val="Obsah 10"/>
    <w:basedOn w:val="Rejstk"/>
    <w:rsid w:val="00B579DA"/>
    <w:pPr>
      <w:tabs>
        <w:tab w:val="right" w:leader="dot" w:pos="14731"/>
      </w:tabs>
      <w:ind w:left="2547"/>
    </w:pPr>
  </w:style>
  <w:style w:type="paragraph" w:customStyle="1" w:styleId="Obsahrmce">
    <w:name w:val="Obsah rámce"/>
    <w:basedOn w:val="Zkladntext"/>
    <w:rsid w:val="00B579DA"/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928EA"/>
    <w:pPr>
      <w:keepLines/>
      <w:tabs>
        <w:tab w:val="clear" w:pos="0"/>
      </w:tabs>
      <w:suppressAutoHyphens w:val="0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Cs w:val="28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360BE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360BE3"/>
    <w:rPr>
      <w:sz w:val="24"/>
      <w:szCs w:val="24"/>
      <w:lang w:eastAsia="ar-SA"/>
    </w:rPr>
  </w:style>
  <w:style w:type="paragraph" w:customStyle="1" w:styleId="Styl1">
    <w:name w:val="Styl1"/>
    <w:basedOn w:val="Normln"/>
    <w:link w:val="Styl1Char"/>
    <w:qFormat/>
    <w:rsid w:val="00704E41"/>
    <w:pPr>
      <w:spacing w:before="60" w:line="283" w:lineRule="atLeast"/>
      <w:ind w:firstLine="567"/>
      <w:jc w:val="both"/>
    </w:pPr>
    <w:rPr>
      <w:rFonts w:ascii="Arial" w:hAnsi="Arial"/>
      <w:sz w:val="22"/>
      <w:szCs w:val="22"/>
    </w:rPr>
  </w:style>
  <w:style w:type="character" w:customStyle="1" w:styleId="Styl1Char">
    <w:name w:val="Styl1 Char"/>
    <w:basedOn w:val="Standardnpsmoodstavce"/>
    <w:link w:val="Styl1"/>
    <w:rsid w:val="00704E41"/>
    <w:rPr>
      <w:rFonts w:ascii="Arial" w:hAnsi="Arial"/>
      <w:sz w:val="22"/>
      <w:szCs w:val="22"/>
      <w:lang w:eastAsia="ar-SA"/>
    </w:rPr>
  </w:style>
  <w:style w:type="character" w:customStyle="1" w:styleId="Nadpis2Char">
    <w:name w:val="Nadpis 2 Char"/>
    <w:basedOn w:val="Standardnpsmoodstavce"/>
    <w:link w:val="Nadpis2"/>
    <w:rsid w:val="00316561"/>
    <w:rPr>
      <w:rFonts w:cs="Arial"/>
      <w:b/>
      <w:bCs/>
      <w:iCs/>
      <w:sz w:val="24"/>
      <w:szCs w:val="28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316561"/>
    <w:rPr>
      <w:color w:val="000000"/>
      <w:szCs w:val="24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316561"/>
    <w:rPr>
      <w:rFonts w:ascii="Fujiyama2" w:hAnsi="Fujiyama2"/>
      <w:sz w:val="24"/>
      <w:lang w:eastAsia="ar-SA"/>
    </w:rPr>
  </w:style>
  <w:style w:type="paragraph" w:styleId="Prosttext">
    <w:name w:val="Plain Text"/>
    <w:aliases w:val=" Char"/>
    <w:basedOn w:val="Normln"/>
    <w:link w:val="ProsttextChar"/>
    <w:rsid w:val="00316561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ProsttextChar">
    <w:name w:val="Prostý text Char"/>
    <w:aliases w:val=" Char Char"/>
    <w:basedOn w:val="Standardnpsmoodstavce"/>
    <w:link w:val="Prosttext"/>
    <w:rsid w:val="00316561"/>
    <w:rPr>
      <w:rFonts w:ascii="Courier New" w:hAnsi="Courier New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0E4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0E43"/>
    <w:rPr>
      <w:rFonts w:ascii="Tahoma" w:hAnsi="Tahoma" w:cs="Tahoma"/>
      <w:sz w:val="16"/>
      <w:szCs w:val="16"/>
      <w:lang w:eastAsia="ar-SA"/>
    </w:rPr>
  </w:style>
  <w:style w:type="paragraph" w:customStyle="1" w:styleId="Standard">
    <w:name w:val="Standard"/>
    <w:rsid w:val="00D6630C"/>
    <w:pPr>
      <w:suppressAutoHyphens/>
      <w:autoSpaceDN w:val="0"/>
      <w:spacing w:line="276" w:lineRule="auto"/>
    </w:pPr>
    <w:rPr>
      <w:rFonts w:ascii="Calibri" w:hAnsi="Calibri"/>
      <w:kern w:val="3"/>
      <w:sz w:val="22"/>
      <w:szCs w:val="22"/>
      <w:lang w:eastAsia="zh-CN"/>
    </w:rPr>
  </w:style>
  <w:style w:type="paragraph" w:styleId="Odstavecseseznamem">
    <w:name w:val="List Paragraph"/>
    <w:basedOn w:val="Normln"/>
    <w:uiPriority w:val="34"/>
    <w:qFormat/>
    <w:rsid w:val="00232CB7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rsid w:val="00893106"/>
    <w:rPr>
      <w:color w:val="000000"/>
      <w:szCs w:val="24"/>
      <w:lang w:eastAsia="ar-SA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6B6AE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6B6AEB"/>
    <w:rPr>
      <w:sz w:val="16"/>
      <w:szCs w:val="16"/>
      <w:lang w:eastAsia="ar-SA"/>
    </w:rPr>
  </w:style>
  <w:style w:type="paragraph" w:customStyle="1" w:styleId="Zhlav0">
    <w:name w:val="_Záhlaví"/>
    <w:basedOn w:val="Zhlav"/>
    <w:link w:val="ZhlavChar0"/>
    <w:qFormat/>
    <w:rsid w:val="007130B8"/>
    <w:pPr>
      <w:tabs>
        <w:tab w:val="center" w:pos="4536"/>
        <w:tab w:val="right" w:pos="9072"/>
      </w:tabs>
      <w:suppressAutoHyphens w:val="0"/>
      <w:autoSpaceDE/>
      <w:jc w:val="both"/>
    </w:pPr>
    <w:rPr>
      <w:rFonts w:ascii="Arial" w:eastAsia="Calibri" w:hAnsi="Arial" w:cs="Arial"/>
      <w:b/>
      <w:bCs/>
      <w:i/>
      <w:iCs/>
      <w:color w:val="auto"/>
      <w:sz w:val="18"/>
      <w:szCs w:val="18"/>
      <w:lang w:eastAsia="en-US"/>
    </w:rPr>
  </w:style>
  <w:style w:type="character" w:customStyle="1" w:styleId="ZhlavChar0">
    <w:name w:val="_Záhlaví Char"/>
    <w:link w:val="Zhlav0"/>
    <w:rsid w:val="007130B8"/>
    <w:rPr>
      <w:rFonts w:ascii="Arial" w:eastAsia="Calibri" w:hAnsi="Arial" w:cs="Arial"/>
      <w:b/>
      <w:bCs/>
      <w:i/>
      <w:iCs/>
      <w:sz w:val="18"/>
      <w:szCs w:val="18"/>
      <w:lang w:eastAsia="en-US"/>
    </w:rPr>
  </w:style>
  <w:style w:type="character" w:customStyle="1" w:styleId="Nadpis6Char">
    <w:name w:val="Nadpis 6 Char"/>
    <w:basedOn w:val="Standardnpsmoodstavce"/>
    <w:link w:val="Nadpis6"/>
    <w:rsid w:val="00F412F9"/>
    <w:rPr>
      <w:b/>
      <w:bCs/>
      <w:sz w:val="28"/>
      <w:lang w:eastAsia="ar-SA"/>
    </w:rPr>
  </w:style>
  <w:style w:type="paragraph" w:styleId="Normlnweb">
    <w:name w:val="Normal (Web)"/>
    <w:basedOn w:val="Normln"/>
    <w:uiPriority w:val="99"/>
    <w:unhideWhenUsed/>
    <w:rsid w:val="00F412F9"/>
    <w:pPr>
      <w:suppressAutoHyphens w:val="0"/>
      <w:spacing w:before="100" w:beforeAutospacing="1" w:after="100" w:afterAutospacing="1"/>
    </w:pPr>
    <w:rPr>
      <w:lang w:eastAsia="cs-CZ"/>
    </w:rPr>
  </w:style>
  <w:style w:type="character" w:styleId="Siln">
    <w:name w:val="Strong"/>
    <w:basedOn w:val="Standardnpsmoodstavce"/>
    <w:uiPriority w:val="22"/>
    <w:qFormat/>
    <w:rsid w:val="00F412F9"/>
    <w:rPr>
      <w:b/>
      <w:bCs/>
    </w:rPr>
  </w:style>
  <w:style w:type="paragraph" w:customStyle="1" w:styleId="vet">
    <w:name w:val="výčet"/>
    <w:basedOn w:val="Normln"/>
    <w:rsid w:val="00985E44"/>
    <w:pPr>
      <w:tabs>
        <w:tab w:val="right" w:leader="dot" w:pos="7825"/>
        <w:tab w:val="left" w:pos="7938"/>
      </w:tabs>
      <w:suppressAutoHyphens w:val="0"/>
      <w:spacing w:before="40" w:after="40"/>
      <w:ind w:firstLine="709"/>
      <w:jc w:val="both"/>
    </w:pPr>
    <w:rPr>
      <w:rFonts w:ascii="Arial" w:hAnsi="Arial"/>
      <w:sz w:val="22"/>
      <w:szCs w:val="20"/>
      <w:lang w:eastAsia="cs-CZ"/>
    </w:rPr>
  </w:style>
  <w:style w:type="paragraph" w:customStyle="1" w:styleId="Zkladntext21">
    <w:name w:val="Základní text 21"/>
    <w:basedOn w:val="Normln"/>
    <w:rsid w:val="0050719B"/>
    <w:pPr>
      <w:jc w:val="both"/>
    </w:pPr>
    <w:rPr>
      <w:rFonts w:ascii="Arial" w:hAnsi="Arial" w:cs="Arial"/>
      <w:sz w:val="20"/>
      <w:szCs w:val="20"/>
      <w:lang w:eastAsia="zh-CN"/>
    </w:rPr>
  </w:style>
  <w:style w:type="paragraph" w:styleId="Podpis">
    <w:name w:val="Signature"/>
    <w:basedOn w:val="Normln"/>
    <w:link w:val="PodpisChar"/>
    <w:rsid w:val="000B35A9"/>
    <w:pPr>
      <w:suppressAutoHyphens w:val="0"/>
    </w:pPr>
    <w:rPr>
      <w:rFonts w:ascii="TopazFEF" w:hAnsi="TopazFEF"/>
      <w:szCs w:val="20"/>
      <w:lang w:val="sv-SE" w:eastAsia="cs-CZ"/>
    </w:rPr>
  </w:style>
  <w:style w:type="character" w:customStyle="1" w:styleId="PodpisChar">
    <w:name w:val="Podpis Char"/>
    <w:basedOn w:val="Standardnpsmoodstavce"/>
    <w:link w:val="Podpis"/>
    <w:rsid w:val="000B35A9"/>
    <w:rPr>
      <w:rFonts w:ascii="TopazFEF" w:hAnsi="TopazFEF"/>
      <w:sz w:val="24"/>
      <w:lang w:val="sv-SE"/>
    </w:rPr>
  </w:style>
  <w:style w:type="character" w:customStyle="1" w:styleId="ZpatChar">
    <w:name w:val="Zápatí Char"/>
    <w:basedOn w:val="Standardnpsmoodstavce"/>
    <w:link w:val="Zpat"/>
    <w:uiPriority w:val="99"/>
    <w:rsid w:val="00682DA1"/>
    <w:rPr>
      <w:sz w:val="24"/>
      <w:szCs w:val="24"/>
      <w:lang w:eastAsia="ar-SA"/>
    </w:rPr>
  </w:style>
  <w:style w:type="paragraph" w:customStyle="1" w:styleId="odstavec0">
    <w:name w:val="odstavec"/>
    <w:basedOn w:val="Normln"/>
    <w:rsid w:val="00B46075"/>
    <w:pPr>
      <w:suppressAutoHyphens w:val="0"/>
      <w:ind w:firstLine="284"/>
    </w:pPr>
    <w:rPr>
      <w:rFonts w:ascii="Arial" w:hAnsi="Arial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43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47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9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0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76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4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08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0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3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57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3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4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7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5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68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70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61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8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zb-info.cz/normy/csn-en-12828-a1-2014-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B7EFF-AF97-4EB2-99C3-B8CFDFAF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3040</TotalTime>
  <Pages>6</Pages>
  <Words>1779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12252</CharactersWithSpaces>
  <SharedDoc>false</SharedDoc>
  <HLinks>
    <vt:vector size="120" baseType="variant">
      <vt:variant>
        <vt:i4>1900598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_Toc385883890</vt:lpwstr>
      </vt:variant>
      <vt:variant>
        <vt:i4>1835062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_Toc385883889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_Toc385883888</vt:lpwstr>
      </vt:variant>
      <vt:variant>
        <vt:i4>1835062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_Toc385883887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_Toc385883886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_Toc385883885</vt:lpwstr>
      </vt:variant>
      <vt:variant>
        <vt:i4>1835062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_Toc385883884</vt:lpwstr>
      </vt:variant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_Toc385883883</vt:lpwstr>
      </vt:variant>
      <vt:variant>
        <vt:i4>1835062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_Toc385883882</vt:lpwstr>
      </vt:variant>
      <vt:variant>
        <vt:i4>1835062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_Toc385883881</vt:lpwstr>
      </vt:variant>
      <vt:variant>
        <vt:i4>1835062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_Toc385883880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_Toc385883879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_Toc385883878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_Toc385883877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_Toc385883876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_Toc385883875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_Toc385883874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_Toc385883873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_Toc385883872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_Toc385883871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Jiří Vik</cp:lastModifiedBy>
  <cp:revision>31</cp:revision>
  <cp:lastPrinted>2021-08-19T11:23:00Z</cp:lastPrinted>
  <dcterms:created xsi:type="dcterms:W3CDTF">2005-11-10T14:33:00Z</dcterms:created>
  <dcterms:modified xsi:type="dcterms:W3CDTF">2025-12-08T12:44:00Z</dcterms:modified>
</cp:coreProperties>
</file>